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DC05F6" w:rsidRDefault="00DC05F6">
      <w:pPr>
        <w:rPr>
          <w:rtl/>
        </w:rPr>
      </w:pPr>
      <w:bookmarkStart w:id="0" w:name="_GoBack"/>
      <w:bookmarkEnd w:id="0"/>
    </w:p>
    <w:p w:rsidR="00517FDC" w:rsidRPr="00517FDC" w:rsidRDefault="00517FDC">
      <w:pPr>
        <w:rPr>
          <w:b/>
          <w:bCs/>
          <w:u w:val="single"/>
          <w:rtl/>
        </w:rPr>
      </w:pPr>
      <w:r w:rsidRPr="00517FDC">
        <w:rPr>
          <w:rFonts w:hint="cs"/>
          <w:b/>
          <w:bCs/>
          <w:u w:val="single"/>
          <w:rtl/>
        </w:rPr>
        <w:t>מענה לשאלות ספקים במכרז 71/2018- משרד החקלאות ופיתוח הכפר</w:t>
      </w:r>
    </w:p>
    <w:p w:rsidR="00517FDC" w:rsidRDefault="00517FDC">
      <w:pPr>
        <w:rPr>
          <w:rtl/>
        </w:rPr>
      </w:pPr>
    </w:p>
    <w:tbl>
      <w:tblPr>
        <w:bidiVisual/>
        <w:tblW w:w="17420" w:type="dxa"/>
        <w:tblLook w:val="04A0" w:firstRow="1" w:lastRow="0" w:firstColumn="1" w:lastColumn="0" w:noHBand="0" w:noVBand="1"/>
      </w:tblPr>
      <w:tblGrid>
        <w:gridCol w:w="1100"/>
        <w:gridCol w:w="3920"/>
        <w:gridCol w:w="6280"/>
        <w:gridCol w:w="6120"/>
      </w:tblGrid>
      <w:tr w:rsidR="00517FDC" w:rsidRPr="00517FDC" w:rsidTr="00517FDC">
        <w:trPr>
          <w:trHeight w:val="615"/>
        </w:trPr>
        <w:tc>
          <w:tcPr>
            <w:tcW w:w="1100" w:type="dxa"/>
            <w:tcBorders>
              <w:top w:val="single" w:sz="8" w:space="0" w:color="auto"/>
              <w:left w:val="single" w:sz="8" w:space="0" w:color="auto"/>
              <w:bottom w:val="single" w:sz="8" w:space="0" w:color="auto"/>
              <w:right w:val="single" w:sz="8" w:space="0" w:color="auto"/>
            </w:tcBorders>
            <w:shd w:val="clear" w:color="000000" w:fill="D9D9D9"/>
            <w:vAlign w:val="center"/>
            <w:hideMark/>
          </w:tcPr>
          <w:p w:rsidR="00517FDC" w:rsidRPr="00517FDC" w:rsidRDefault="00517FDC" w:rsidP="00517FDC">
            <w:pPr>
              <w:spacing w:after="0" w:line="240" w:lineRule="auto"/>
              <w:rPr>
                <w:rFonts w:ascii="David" w:eastAsia="Times New Roman" w:hAnsi="David" w:cs="David"/>
                <w:b/>
                <w:bCs/>
                <w:color w:val="222222"/>
              </w:rPr>
            </w:pPr>
            <w:r w:rsidRPr="00517FDC">
              <w:rPr>
                <w:rFonts w:ascii="David" w:eastAsia="Times New Roman" w:hAnsi="David" w:cs="David"/>
                <w:b/>
                <w:bCs/>
                <w:color w:val="222222"/>
                <w:rtl/>
              </w:rPr>
              <w:t>מס' סידורי</w:t>
            </w:r>
          </w:p>
        </w:tc>
        <w:tc>
          <w:tcPr>
            <w:tcW w:w="3920" w:type="dxa"/>
            <w:tcBorders>
              <w:top w:val="single" w:sz="8" w:space="0" w:color="auto"/>
              <w:left w:val="single" w:sz="8" w:space="0" w:color="auto"/>
              <w:bottom w:val="single" w:sz="8" w:space="0" w:color="auto"/>
              <w:right w:val="nil"/>
            </w:tcBorders>
            <w:shd w:val="clear" w:color="000000" w:fill="D9D9D9"/>
            <w:vAlign w:val="center"/>
            <w:hideMark/>
          </w:tcPr>
          <w:p w:rsidR="00517FDC" w:rsidRPr="00517FDC" w:rsidRDefault="00517FDC" w:rsidP="00517FDC">
            <w:pPr>
              <w:spacing w:after="0" w:line="240" w:lineRule="auto"/>
              <w:jc w:val="center"/>
              <w:rPr>
                <w:rFonts w:ascii="David" w:eastAsia="Times New Roman" w:hAnsi="David" w:cs="David"/>
                <w:b/>
                <w:bCs/>
                <w:color w:val="222222"/>
                <w:rtl/>
              </w:rPr>
            </w:pPr>
            <w:r w:rsidRPr="00517FDC">
              <w:rPr>
                <w:rFonts w:ascii="David" w:eastAsia="Times New Roman" w:hAnsi="David" w:cs="David"/>
                <w:b/>
                <w:bCs/>
                <w:color w:val="222222"/>
                <w:rtl/>
              </w:rPr>
              <w:t>הסעיף במכרז</w:t>
            </w:r>
          </w:p>
        </w:tc>
        <w:tc>
          <w:tcPr>
            <w:tcW w:w="6280" w:type="dxa"/>
            <w:tcBorders>
              <w:top w:val="single" w:sz="8" w:space="0" w:color="auto"/>
              <w:left w:val="single" w:sz="8" w:space="0" w:color="auto"/>
              <w:bottom w:val="single" w:sz="8" w:space="0" w:color="auto"/>
              <w:right w:val="nil"/>
            </w:tcBorders>
            <w:shd w:val="clear" w:color="000000" w:fill="D9D9D9"/>
            <w:vAlign w:val="center"/>
            <w:hideMark/>
          </w:tcPr>
          <w:p w:rsidR="00517FDC" w:rsidRPr="00517FDC" w:rsidRDefault="00517FDC" w:rsidP="00517FDC">
            <w:pPr>
              <w:spacing w:after="0" w:line="240" w:lineRule="auto"/>
              <w:jc w:val="center"/>
              <w:rPr>
                <w:rFonts w:ascii="David" w:eastAsia="Times New Roman" w:hAnsi="David" w:cs="David"/>
                <w:b/>
                <w:bCs/>
                <w:color w:val="222222"/>
                <w:rtl/>
              </w:rPr>
            </w:pPr>
            <w:r w:rsidRPr="00517FDC">
              <w:rPr>
                <w:rFonts w:ascii="David" w:eastAsia="Times New Roman" w:hAnsi="David" w:cs="David"/>
                <w:b/>
                <w:bCs/>
                <w:color w:val="222222"/>
                <w:rtl/>
              </w:rPr>
              <w:t>השאלה</w:t>
            </w:r>
          </w:p>
        </w:tc>
        <w:tc>
          <w:tcPr>
            <w:tcW w:w="6120" w:type="dxa"/>
            <w:tcBorders>
              <w:top w:val="single" w:sz="8" w:space="0" w:color="auto"/>
              <w:left w:val="single" w:sz="8" w:space="0" w:color="auto"/>
              <w:bottom w:val="single" w:sz="8" w:space="0" w:color="auto"/>
              <w:right w:val="nil"/>
            </w:tcBorders>
            <w:shd w:val="clear" w:color="000000" w:fill="D9D9D9"/>
            <w:vAlign w:val="center"/>
            <w:hideMark/>
          </w:tcPr>
          <w:p w:rsidR="00517FDC" w:rsidRPr="00517FDC" w:rsidRDefault="00517FDC" w:rsidP="00517FDC">
            <w:pPr>
              <w:spacing w:after="0" w:line="240" w:lineRule="auto"/>
              <w:jc w:val="center"/>
              <w:rPr>
                <w:rFonts w:ascii="David" w:eastAsia="Times New Roman" w:hAnsi="David" w:cs="David"/>
                <w:b/>
                <w:bCs/>
                <w:color w:val="222222"/>
                <w:rtl/>
              </w:rPr>
            </w:pPr>
            <w:r w:rsidRPr="00517FDC">
              <w:rPr>
                <w:rFonts w:ascii="David" w:eastAsia="Times New Roman" w:hAnsi="David" w:cs="David"/>
                <w:b/>
                <w:bCs/>
                <w:color w:val="222222"/>
                <w:rtl/>
              </w:rPr>
              <w:t>תשובת משרד החקלאות ופיתוח הכפר</w:t>
            </w:r>
          </w:p>
        </w:tc>
      </w:tr>
      <w:tr w:rsidR="00517FDC" w:rsidRPr="00517FDC" w:rsidTr="00517FDC">
        <w:trPr>
          <w:trHeight w:val="2910"/>
        </w:trPr>
        <w:tc>
          <w:tcPr>
            <w:tcW w:w="1100" w:type="dxa"/>
            <w:tcBorders>
              <w:top w:val="nil"/>
              <w:left w:val="single" w:sz="8" w:space="0" w:color="auto"/>
              <w:bottom w:val="single" w:sz="8" w:space="0" w:color="auto"/>
              <w:right w:val="single" w:sz="8" w:space="0" w:color="auto"/>
            </w:tcBorders>
            <w:shd w:val="clear" w:color="000000" w:fill="FFFFFF"/>
            <w:vAlign w:val="center"/>
            <w:hideMark/>
          </w:tcPr>
          <w:p w:rsidR="00517FDC" w:rsidRPr="00517FDC" w:rsidRDefault="00517FDC" w:rsidP="00517FDC">
            <w:pPr>
              <w:spacing w:after="0" w:line="240" w:lineRule="auto"/>
              <w:rPr>
                <w:rFonts w:ascii="Arial" w:eastAsia="Times New Roman" w:hAnsi="Arial" w:cs="Arial"/>
                <w:color w:val="222222"/>
                <w:rtl/>
              </w:rPr>
            </w:pPr>
            <w:r w:rsidRPr="00517FDC">
              <w:rPr>
                <w:rFonts w:ascii="Arial" w:eastAsia="Times New Roman" w:hAnsi="Arial" w:cs="Arial"/>
                <w:color w:val="222222"/>
                <w:rtl/>
              </w:rPr>
              <w:t>1</w:t>
            </w:r>
          </w:p>
        </w:tc>
        <w:tc>
          <w:tcPr>
            <w:tcW w:w="3920" w:type="dxa"/>
            <w:tcBorders>
              <w:top w:val="nil"/>
              <w:left w:val="single" w:sz="8" w:space="0" w:color="auto"/>
              <w:bottom w:val="single" w:sz="8" w:space="0" w:color="auto"/>
              <w:right w:val="nil"/>
            </w:tcBorders>
            <w:shd w:val="clear" w:color="000000" w:fill="FFFFFF"/>
            <w:vAlign w:val="center"/>
            <w:hideMark/>
          </w:tcPr>
          <w:p w:rsidR="00517FDC" w:rsidRPr="00517FDC" w:rsidRDefault="00517FDC" w:rsidP="00517FDC">
            <w:pPr>
              <w:spacing w:after="0" w:line="240" w:lineRule="auto"/>
              <w:rPr>
                <w:rFonts w:ascii="Arial" w:eastAsia="Times New Roman" w:hAnsi="Arial" w:cs="Arial"/>
                <w:color w:val="222222"/>
                <w:rtl/>
              </w:rPr>
            </w:pPr>
            <w:r w:rsidRPr="00517FDC">
              <w:rPr>
                <w:rFonts w:ascii="Arial" w:eastAsia="Times New Roman" w:hAnsi="Arial" w:cs="Arial"/>
                <w:color w:val="222222"/>
                <w:rtl/>
              </w:rPr>
              <w:t>עמוד 4 במכרז- תקופת ההתקשרות</w:t>
            </w:r>
          </w:p>
        </w:tc>
        <w:tc>
          <w:tcPr>
            <w:tcW w:w="6280" w:type="dxa"/>
            <w:tcBorders>
              <w:top w:val="nil"/>
              <w:left w:val="single" w:sz="8" w:space="0" w:color="auto"/>
              <w:bottom w:val="single" w:sz="8" w:space="0" w:color="auto"/>
              <w:right w:val="nil"/>
            </w:tcBorders>
            <w:shd w:val="clear" w:color="000000" w:fill="FFFFFF"/>
            <w:vAlign w:val="center"/>
            <w:hideMark/>
          </w:tcPr>
          <w:p w:rsidR="00517FDC" w:rsidRPr="00517FDC" w:rsidRDefault="00517FDC" w:rsidP="00517FDC">
            <w:pPr>
              <w:spacing w:after="0" w:line="240" w:lineRule="auto"/>
              <w:rPr>
                <w:rFonts w:ascii="Arial" w:eastAsia="Times New Roman" w:hAnsi="Arial" w:cs="Arial"/>
                <w:color w:val="222222"/>
                <w:rtl/>
              </w:rPr>
            </w:pPr>
            <w:r w:rsidRPr="00517FDC">
              <w:rPr>
                <w:rFonts w:ascii="Arial" w:eastAsia="Times New Roman" w:hAnsi="Arial" w:cs="Arial"/>
                <w:color w:val="222222"/>
                <w:rtl/>
              </w:rPr>
              <w:t>  האם תרצו לקבל הצעת מחיר לקבלת נתונים לשנה מלאה (12 חודשים), ובנוסף להוסיף אופציה להארכת תקופת ההתקשרות ל- 4 שנים נוספות?</w:t>
            </w:r>
          </w:p>
        </w:tc>
        <w:tc>
          <w:tcPr>
            <w:tcW w:w="6120" w:type="dxa"/>
            <w:tcBorders>
              <w:top w:val="nil"/>
              <w:left w:val="single" w:sz="8" w:space="0" w:color="auto"/>
              <w:bottom w:val="single" w:sz="8" w:space="0" w:color="auto"/>
              <w:right w:val="nil"/>
            </w:tcBorders>
            <w:shd w:val="clear" w:color="000000" w:fill="FFFFFF"/>
            <w:vAlign w:val="center"/>
            <w:hideMark/>
          </w:tcPr>
          <w:p w:rsidR="00517FDC" w:rsidRPr="00517FDC" w:rsidRDefault="00517FDC" w:rsidP="00517FDC">
            <w:pPr>
              <w:spacing w:after="0" w:line="240" w:lineRule="auto"/>
              <w:rPr>
                <w:rFonts w:ascii="Arial" w:eastAsia="Times New Roman" w:hAnsi="Arial" w:cs="Arial"/>
                <w:color w:val="222222"/>
                <w:rtl/>
              </w:rPr>
            </w:pPr>
            <w:r w:rsidRPr="00517FDC">
              <w:rPr>
                <w:rFonts w:ascii="Arial" w:eastAsia="Times New Roman" w:hAnsi="Arial" w:cs="Arial"/>
                <w:color w:val="222222"/>
                <w:rtl/>
              </w:rPr>
              <w:t xml:space="preserve">יש להגיש הצעת מחיר לריטיינר חודשי, כאשר ההתקשרות הבסיסית הנה למשך 12 חודשים. על תקופה בסיסית זו, למשרד שמורה זכות ברירה לבצע מספר הארכות של ההתקשרות ובתנאי כי סך כל תקופת ההתקשרות עם הזוכה הכוללת את התקופה הבסיסית אינה עולה במצטבר על 48 חודשים. בכל מקרה יובהר, כי התעריף החודשי בו ינקוב המציע </w:t>
            </w:r>
            <w:proofErr w:type="spellStart"/>
            <w:r w:rsidRPr="00517FDC">
              <w:rPr>
                <w:rFonts w:ascii="Arial" w:eastAsia="Times New Roman" w:hAnsi="Arial" w:cs="Arial"/>
                <w:color w:val="222222"/>
                <w:rtl/>
              </w:rPr>
              <w:t>ישאר</w:t>
            </w:r>
            <w:proofErr w:type="spellEnd"/>
            <w:r w:rsidRPr="00517FDC">
              <w:rPr>
                <w:rFonts w:ascii="Arial" w:eastAsia="Times New Roman" w:hAnsi="Arial" w:cs="Arial"/>
                <w:color w:val="222222"/>
                <w:rtl/>
              </w:rPr>
              <w:t xml:space="preserve"> זהה לאורך כל חיי ההתקשרות לרבות ההארכות אם תבוצענה.  </w:t>
            </w:r>
          </w:p>
        </w:tc>
      </w:tr>
      <w:tr w:rsidR="00517FDC" w:rsidRPr="00517FDC" w:rsidTr="00517FDC">
        <w:trPr>
          <w:trHeight w:val="285"/>
        </w:trPr>
        <w:tc>
          <w:tcPr>
            <w:tcW w:w="1100" w:type="dxa"/>
            <w:vMerge w:val="restart"/>
            <w:tcBorders>
              <w:top w:val="nil"/>
              <w:left w:val="single" w:sz="8" w:space="0" w:color="auto"/>
              <w:bottom w:val="single" w:sz="8" w:space="0" w:color="000000"/>
              <w:right w:val="single" w:sz="8" w:space="0" w:color="auto"/>
            </w:tcBorders>
            <w:shd w:val="clear" w:color="000000" w:fill="FFFFFF"/>
            <w:vAlign w:val="center"/>
            <w:hideMark/>
          </w:tcPr>
          <w:p w:rsidR="00517FDC" w:rsidRPr="00517FDC" w:rsidRDefault="00517FDC" w:rsidP="00517FDC">
            <w:pPr>
              <w:spacing w:after="0" w:line="240" w:lineRule="auto"/>
              <w:rPr>
                <w:rFonts w:ascii="Arial" w:eastAsia="Times New Roman" w:hAnsi="Arial" w:cs="Arial"/>
                <w:color w:val="222222"/>
                <w:rtl/>
              </w:rPr>
            </w:pPr>
            <w:r w:rsidRPr="00517FDC">
              <w:rPr>
                <w:rFonts w:ascii="Arial" w:eastAsia="Times New Roman" w:hAnsi="Arial" w:cs="Arial"/>
                <w:color w:val="222222"/>
                <w:rtl/>
              </w:rPr>
              <w:t>2</w:t>
            </w:r>
          </w:p>
        </w:tc>
        <w:tc>
          <w:tcPr>
            <w:tcW w:w="3920" w:type="dxa"/>
            <w:vMerge w:val="restart"/>
            <w:tcBorders>
              <w:top w:val="nil"/>
              <w:left w:val="single" w:sz="8" w:space="0" w:color="auto"/>
              <w:bottom w:val="single" w:sz="8" w:space="0" w:color="000000"/>
              <w:right w:val="single" w:sz="8" w:space="0" w:color="auto"/>
            </w:tcBorders>
            <w:shd w:val="clear" w:color="000000" w:fill="FFFFFF"/>
            <w:vAlign w:val="center"/>
            <w:hideMark/>
          </w:tcPr>
          <w:p w:rsidR="00517FDC" w:rsidRPr="00517FDC" w:rsidRDefault="00517FDC" w:rsidP="00517FDC">
            <w:pPr>
              <w:spacing w:after="0" w:line="240" w:lineRule="auto"/>
              <w:rPr>
                <w:rFonts w:ascii="Arial" w:eastAsia="Times New Roman" w:hAnsi="Arial" w:cs="Arial"/>
                <w:color w:val="222222"/>
                <w:rtl/>
              </w:rPr>
            </w:pPr>
            <w:r w:rsidRPr="00517FDC">
              <w:rPr>
                <w:rFonts w:ascii="Arial" w:eastAsia="Times New Roman" w:hAnsi="Arial" w:cs="Arial"/>
                <w:color w:val="222222"/>
                <w:rtl/>
              </w:rPr>
              <w:t>עמוד 8 במכרז- הצעת המחיר / תמורה</w:t>
            </w:r>
          </w:p>
        </w:tc>
        <w:tc>
          <w:tcPr>
            <w:tcW w:w="6280" w:type="dxa"/>
            <w:vMerge w:val="restart"/>
            <w:tcBorders>
              <w:top w:val="nil"/>
              <w:left w:val="single" w:sz="8" w:space="0" w:color="auto"/>
              <w:bottom w:val="single" w:sz="8" w:space="0" w:color="000000"/>
              <w:right w:val="nil"/>
            </w:tcBorders>
            <w:shd w:val="clear" w:color="000000" w:fill="FFFFFF"/>
            <w:vAlign w:val="center"/>
            <w:hideMark/>
          </w:tcPr>
          <w:p w:rsidR="00517FDC" w:rsidRPr="00517FDC" w:rsidRDefault="00517FDC" w:rsidP="00517FDC">
            <w:pPr>
              <w:spacing w:after="0" w:line="240" w:lineRule="auto"/>
              <w:rPr>
                <w:rFonts w:ascii="Arial" w:eastAsia="Times New Roman" w:hAnsi="Arial" w:cs="Arial"/>
                <w:color w:val="222222"/>
                <w:rtl/>
              </w:rPr>
            </w:pPr>
            <w:r w:rsidRPr="00517FDC">
              <w:rPr>
                <w:rFonts w:ascii="Arial" w:eastAsia="Times New Roman" w:hAnsi="Arial" w:cs="Arial"/>
                <w:color w:val="222222"/>
                <w:rtl/>
              </w:rPr>
              <w:t>במפרט ההצעה נרצה להוסיף הבהרות שלנו אודות הנתונים, ולהוסיף נספחים המפרטים את השירות, היכן ניתן לעשות זאת?</w:t>
            </w:r>
          </w:p>
        </w:tc>
        <w:tc>
          <w:tcPr>
            <w:tcW w:w="6120" w:type="dxa"/>
            <w:vMerge w:val="restart"/>
            <w:tcBorders>
              <w:top w:val="nil"/>
              <w:left w:val="single" w:sz="8" w:space="0" w:color="auto"/>
              <w:bottom w:val="single" w:sz="8" w:space="0" w:color="000000"/>
              <w:right w:val="nil"/>
            </w:tcBorders>
            <w:shd w:val="clear" w:color="000000" w:fill="FFFFFF"/>
            <w:vAlign w:val="center"/>
            <w:hideMark/>
          </w:tcPr>
          <w:p w:rsidR="00517FDC" w:rsidRPr="00517FDC" w:rsidRDefault="00517FDC" w:rsidP="00517FDC">
            <w:pPr>
              <w:spacing w:after="0" w:line="240" w:lineRule="auto"/>
              <w:rPr>
                <w:rFonts w:ascii="Arial" w:eastAsia="Times New Roman" w:hAnsi="Arial" w:cs="Arial"/>
                <w:color w:val="222222"/>
                <w:rtl/>
              </w:rPr>
            </w:pPr>
            <w:r w:rsidRPr="00517FDC">
              <w:rPr>
                <w:rFonts w:ascii="Arial" w:eastAsia="Times New Roman" w:hAnsi="Arial" w:cs="Arial"/>
                <w:color w:val="222222"/>
                <w:rtl/>
              </w:rPr>
              <w:t xml:space="preserve">השאלה אינה ברורה. כלל ובדיני המכרזים, כל מידע שלא נתבקש במסגרת המכרז - אינו מובא בחשבון בעת בחינת ההצעה. יתרה מכך, ככל שהמידע הנוסף מתנה / מסייג או כורך הצעה אחת להצעה אחרת או מתלה אותה בתנאי </w:t>
            </w:r>
            <w:proofErr w:type="spellStart"/>
            <w:r w:rsidRPr="00517FDC">
              <w:rPr>
                <w:rFonts w:ascii="Arial" w:eastAsia="Times New Roman" w:hAnsi="Arial" w:cs="Arial"/>
                <w:color w:val="222222"/>
                <w:rtl/>
              </w:rPr>
              <w:t>מסויים</w:t>
            </w:r>
            <w:proofErr w:type="spellEnd"/>
            <w:r w:rsidRPr="00517FDC">
              <w:rPr>
                <w:rFonts w:ascii="Arial" w:eastAsia="Times New Roman" w:hAnsi="Arial" w:cs="Arial"/>
                <w:color w:val="222222"/>
                <w:rtl/>
              </w:rPr>
              <w:t xml:space="preserve"> - הדבר יכול להביא לפסלות ההצעה כולה. </w:t>
            </w:r>
          </w:p>
        </w:tc>
      </w:tr>
      <w:tr w:rsidR="00517FDC" w:rsidRPr="00517FDC" w:rsidTr="00517FDC">
        <w:trPr>
          <w:trHeight w:val="1515"/>
        </w:trPr>
        <w:tc>
          <w:tcPr>
            <w:tcW w:w="1100" w:type="dxa"/>
            <w:vMerge/>
            <w:tcBorders>
              <w:top w:val="nil"/>
              <w:left w:val="single" w:sz="8" w:space="0" w:color="auto"/>
              <w:bottom w:val="single" w:sz="8" w:space="0" w:color="000000"/>
              <w:right w:val="single" w:sz="8" w:space="0" w:color="auto"/>
            </w:tcBorders>
            <w:vAlign w:val="center"/>
            <w:hideMark/>
          </w:tcPr>
          <w:p w:rsidR="00517FDC" w:rsidRPr="00517FDC" w:rsidRDefault="00517FDC" w:rsidP="00517FDC">
            <w:pPr>
              <w:spacing w:after="0" w:line="240" w:lineRule="auto"/>
              <w:rPr>
                <w:rFonts w:ascii="Arial" w:eastAsia="Times New Roman" w:hAnsi="Arial" w:cs="Arial"/>
                <w:color w:val="222222"/>
              </w:rPr>
            </w:pPr>
          </w:p>
        </w:tc>
        <w:tc>
          <w:tcPr>
            <w:tcW w:w="3920" w:type="dxa"/>
            <w:vMerge/>
            <w:tcBorders>
              <w:top w:val="nil"/>
              <w:left w:val="single" w:sz="8" w:space="0" w:color="auto"/>
              <w:bottom w:val="single" w:sz="8" w:space="0" w:color="000000"/>
              <w:right w:val="single" w:sz="8" w:space="0" w:color="auto"/>
            </w:tcBorders>
            <w:vAlign w:val="center"/>
            <w:hideMark/>
          </w:tcPr>
          <w:p w:rsidR="00517FDC" w:rsidRPr="00517FDC" w:rsidRDefault="00517FDC" w:rsidP="00517FDC">
            <w:pPr>
              <w:spacing w:after="0" w:line="240" w:lineRule="auto"/>
              <w:rPr>
                <w:rFonts w:ascii="Arial" w:eastAsia="Times New Roman" w:hAnsi="Arial" w:cs="Arial"/>
                <w:color w:val="222222"/>
              </w:rPr>
            </w:pPr>
          </w:p>
        </w:tc>
        <w:tc>
          <w:tcPr>
            <w:tcW w:w="6280" w:type="dxa"/>
            <w:vMerge/>
            <w:tcBorders>
              <w:top w:val="nil"/>
              <w:left w:val="single" w:sz="8" w:space="0" w:color="auto"/>
              <w:bottom w:val="single" w:sz="8" w:space="0" w:color="000000"/>
              <w:right w:val="nil"/>
            </w:tcBorders>
            <w:vAlign w:val="center"/>
            <w:hideMark/>
          </w:tcPr>
          <w:p w:rsidR="00517FDC" w:rsidRPr="00517FDC" w:rsidRDefault="00517FDC" w:rsidP="00517FDC">
            <w:pPr>
              <w:spacing w:after="0" w:line="240" w:lineRule="auto"/>
              <w:rPr>
                <w:rFonts w:ascii="Arial" w:eastAsia="Times New Roman" w:hAnsi="Arial" w:cs="Arial"/>
                <w:color w:val="222222"/>
              </w:rPr>
            </w:pPr>
          </w:p>
        </w:tc>
        <w:tc>
          <w:tcPr>
            <w:tcW w:w="6120" w:type="dxa"/>
            <w:vMerge/>
            <w:tcBorders>
              <w:top w:val="nil"/>
              <w:left w:val="single" w:sz="8" w:space="0" w:color="auto"/>
              <w:bottom w:val="single" w:sz="8" w:space="0" w:color="000000"/>
              <w:right w:val="nil"/>
            </w:tcBorders>
            <w:vAlign w:val="center"/>
            <w:hideMark/>
          </w:tcPr>
          <w:p w:rsidR="00517FDC" w:rsidRPr="00517FDC" w:rsidRDefault="00517FDC" w:rsidP="00517FDC">
            <w:pPr>
              <w:spacing w:after="0" w:line="240" w:lineRule="auto"/>
              <w:rPr>
                <w:rFonts w:ascii="Arial" w:eastAsia="Times New Roman" w:hAnsi="Arial" w:cs="Arial"/>
                <w:color w:val="222222"/>
              </w:rPr>
            </w:pPr>
          </w:p>
        </w:tc>
      </w:tr>
      <w:tr w:rsidR="00517FDC" w:rsidRPr="00517FDC" w:rsidTr="00517FDC">
        <w:trPr>
          <w:trHeight w:val="285"/>
        </w:trPr>
        <w:tc>
          <w:tcPr>
            <w:tcW w:w="1100" w:type="dxa"/>
            <w:vMerge w:val="restart"/>
            <w:tcBorders>
              <w:top w:val="nil"/>
              <w:left w:val="single" w:sz="8" w:space="0" w:color="auto"/>
              <w:bottom w:val="single" w:sz="8" w:space="0" w:color="000000"/>
              <w:right w:val="single" w:sz="8" w:space="0" w:color="auto"/>
            </w:tcBorders>
            <w:shd w:val="clear" w:color="000000" w:fill="FFFFFF"/>
            <w:vAlign w:val="center"/>
            <w:hideMark/>
          </w:tcPr>
          <w:p w:rsidR="00517FDC" w:rsidRPr="00517FDC" w:rsidRDefault="00517FDC" w:rsidP="00517FDC">
            <w:pPr>
              <w:spacing w:after="0" w:line="240" w:lineRule="auto"/>
              <w:rPr>
                <w:rFonts w:ascii="Arial" w:eastAsia="Times New Roman" w:hAnsi="Arial" w:cs="Arial"/>
                <w:color w:val="222222"/>
                <w:rtl/>
              </w:rPr>
            </w:pPr>
            <w:r w:rsidRPr="00517FDC">
              <w:rPr>
                <w:rFonts w:ascii="Arial" w:eastAsia="Times New Roman" w:hAnsi="Arial" w:cs="Arial"/>
                <w:color w:val="222222"/>
                <w:rtl/>
              </w:rPr>
              <w:t>3</w:t>
            </w:r>
          </w:p>
        </w:tc>
        <w:tc>
          <w:tcPr>
            <w:tcW w:w="3920" w:type="dxa"/>
            <w:vMerge w:val="restart"/>
            <w:tcBorders>
              <w:top w:val="nil"/>
              <w:left w:val="single" w:sz="8" w:space="0" w:color="auto"/>
              <w:bottom w:val="single" w:sz="8" w:space="0" w:color="000000"/>
              <w:right w:val="single" w:sz="8" w:space="0" w:color="auto"/>
            </w:tcBorders>
            <w:shd w:val="clear" w:color="000000" w:fill="FFFFFF"/>
            <w:vAlign w:val="center"/>
            <w:hideMark/>
          </w:tcPr>
          <w:p w:rsidR="00517FDC" w:rsidRPr="00517FDC" w:rsidRDefault="00517FDC" w:rsidP="00517FDC">
            <w:pPr>
              <w:spacing w:after="0" w:line="240" w:lineRule="auto"/>
              <w:rPr>
                <w:rFonts w:ascii="Arial" w:eastAsia="Times New Roman" w:hAnsi="Arial" w:cs="Arial"/>
                <w:color w:val="222222"/>
                <w:rtl/>
              </w:rPr>
            </w:pPr>
            <w:r w:rsidRPr="00517FDC">
              <w:rPr>
                <w:rFonts w:ascii="Arial" w:eastAsia="Times New Roman" w:hAnsi="Arial" w:cs="Arial"/>
                <w:color w:val="222222"/>
                <w:rtl/>
              </w:rPr>
              <w:t>עמוד 1- רקע</w:t>
            </w:r>
          </w:p>
        </w:tc>
        <w:tc>
          <w:tcPr>
            <w:tcW w:w="6280" w:type="dxa"/>
            <w:vMerge w:val="restart"/>
            <w:tcBorders>
              <w:top w:val="nil"/>
              <w:left w:val="single" w:sz="8" w:space="0" w:color="auto"/>
              <w:bottom w:val="single" w:sz="8" w:space="0" w:color="000000"/>
              <w:right w:val="nil"/>
            </w:tcBorders>
            <w:shd w:val="clear" w:color="000000" w:fill="FFFFFF"/>
            <w:vAlign w:val="center"/>
            <w:hideMark/>
          </w:tcPr>
          <w:p w:rsidR="00517FDC" w:rsidRPr="00517FDC" w:rsidRDefault="00517FDC" w:rsidP="008551CF">
            <w:pPr>
              <w:spacing w:after="0" w:line="240" w:lineRule="auto"/>
              <w:rPr>
                <w:rFonts w:ascii="Arial" w:eastAsia="Times New Roman" w:hAnsi="Arial" w:cs="Arial"/>
                <w:color w:val="222222"/>
                <w:rtl/>
              </w:rPr>
            </w:pPr>
            <w:r w:rsidRPr="00517FDC">
              <w:rPr>
                <w:rFonts w:ascii="Arial" w:eastAsia="Times New Roman" w:hAnsi="Arial" w:cs="Arial"/>
                <w:color w:val="222222"/>
                <w:rtl/>
              </w:rPr>
              <w:t>הנתונים הנדרשים למשרד החקלאות יסופקו ברמת דיווח שבועית, כאשר איסוף הנתונים על ידי הקמעונאי מתבצע ברמה היומית, ושליחתם ל</w:t>
            </w:r>
            <w:r w:rsidR="008551CF">
              <w:rPr>
                <w:rFonts w:ascii="Arial" w:eastAsia="Times New Roman" w:hAnsi="Arial" w:cs="Arial" w:hint="cs"/>
                <w:color w:val="222222"/>
                <w:rtl/>
              </w:rPr>
              <w:t>-</w:t>
            </w:r>
            <w:r w:rsidR="008551CF">
              <w:rPr>
                <w:rFonts w:ascii="Arial" w:eastAsia="Times New Roman" w:hAnsi="Arial" w:cs="Arial" w:hint="cs"/>
                <w:color w:val="222222"/>
              </w:rPr>
              <w:t>XXX</w:t>
            </w:r>
            <w:r w:rsidR="008551CF">
              <w:rPr>
                <w:rFonts w:ascii="Arial" w:eastAsia="Times New Roman" w:hAnsi="Arial" w:cs="Arial" w:hint="cs"/>
                <w:color w:val="222222"/>
                <w:rtl/>
              </w:rPr>
              <w:t xml:space="preserve"> </w:t>
            </w:r>
            <w:r w:rsidRPr="00517FDC">
              <w:rPr>
                <w:rFonts w:ascii="Arial" w:eastAsia="Times New Roman" w:hAnsi="Arial" w:cs="Arial"/>
                <w:color w:val="222222"/>
                <w:rtl/>
              </w:rPr>
              <w:t xml:space="preserve">ועדכונם בבסיסי הנתונים הנם ברמה השבועית. </w:t>
            </w:r>
          </w:p>
        </w:tc>
        <w:tc>
          <w:tcPr>
            <w:tcW w:w="6120" w:type="dxa"/>
            <w:vMerge w:val="restart"/>
            <w:tcBorders>
              <w:top w:val="nil"/>
              <w:left w:val="single" w:sz="8" w:space="0" w:color="auto"/>
              <w:bottom w:val="single" w:sz="8" w:space="0" w:color="000000"/>
              <w:right w:val="nil"/>
            </w:tcBorders>
            <w:shd w:val="clear" w:color="000000" w:fill="FFFFFF"/>
            <w:vAlign w:val="center"/>
            <w:hideMark/>
          </w:tcPr>
          <w:p w:rsidR="00517FDC" w:rsidRPr="00517FDC" w:rsidRDefault="00517FDC" w:rsidP="00517FDC">
            <w:pPr>
              <w:spacing w:after="0" w:line="240" w:lineRule="auto"/>
              <w:rPr>
                <w:rFonts w:ascii="Arial" w:eastAsia="Times New Roman" w:hAnsi="Arial" w:cs="Arial"/>
                <w:color w:val="222222"/>
                <w:rtl/>
              </w:rPr>
            </w:pPr>
            <w:r w:rsidRPr="00517FDC">
              <w:rPr>
                <w:rFonts w:ascii="Arial" w:eastAsia="Times New Roman" w:hAnsi="Arial" w:cs="Arial"/>
                <w:color w:val="222222"/>
                <w:rtl/>
              </w:rPr>
              <w:t>מקובל</w:t>
            </w:r>
          </w:p>
        </w:tc>
      </w:tr>
      <w:tr w:rsidR="00517FDC" w:rsidRPr="00517FDC" w:rsidTr="00517FDC">
        <w:trPr>
          <w:trHeight w:val="825"/>
        </w:trPr>
        <w:tc>
          <w:tcPr>
            <w:tcW w:w="1100" w:type="dxa"/>
            <w:vMerge/>
            <w:tcBorders>
              <w:top w:val="nil"/>
              <w:left w:val="single" w:sz="8" w:space="0" w:color="auto"/>
              <w:bottom w:val="single" w:sz="8" w:space="0" w:color="000000"/>
              <w:right w:val="single" w:sz="8" w:space="0" w:color="auto"/>
            </w:tcBorders>
            <w:vAlign w:val="center"/>
            <w:hideMark/>
          </w:tcPr>
          <w:p w:rsidR="00517FDC" w:rsidRPr="00517FDC" w:rsidRDefault="00517FDC" w:rsidP="00517FDC">
            <w:pPr>
              <w:spacing w:after="0" w:line="240" w:lineRule="auto"/>
              <w:rPr>
                <w:rFonts w:ascii="Arial" w:eastAsia="Times New Roman" w:hAnsi="Arial" w:cs="Arial"/>
                <w:color w:val="222222"/>
              </w:rPr>
            </w:pPr>
          </w:p>
        </w:tc>
        <w:tc>
          <w:tcPr>
            <w:tcW w:w="3920" w:type="dxa"/>
            <w:vMerge/>
            <w:tcBorders>
              <w:top w:val="nil"/>
              <w:left w:val="single" w:sz="8" w:space="0" w:color="auto"/>
              <w:bottom w:val="single" w:sz="8" w:space="0" w:color="000000"/>
              <w:right w:val="single" w:sz="8" w:space="0" w:color="auto"/>
            </w:tcBorders>
            <w:vAlign w:val="center"/>
            <w:hideMark/>
          </w:tcPr>
          <w:p w:rsidR="00517FDC" w:rsidRPr="00517FDC" w:rsidRDefault="00517FDC" w:rsidP="00517FDC">
            <w:pPr>
              <w:spacing w:after="0" w:line="240" w:lineRule="auto"/>
              <w:rPr>
                <w:rFonts w:ascii="Arial" w:eastAsia="Times New Roman" w:hAnsi="Arial" w:cs="Arial"/>
                <w:color w:val="222222"/>
              </w:rPr>
            </w:pPr>
          </w:p>
        </w:tc>
        <w:tc>
          <w:tcPr>
            <w:tcW w:w="6280" w:type="dxa"/>
            <w:vMerge/>
            <w:tcBorders>
              <w:top w:val="nil"/>
              <w:left w:val="single" w:sz="8" w:space="0" w:color="auto"/>
              <w:bottom w:val="single" w:sz="8" w:space="0" w:color="000000"/>
              <w:right w:val="nil"/>
            </w:tcBorders>
            <w:vAlign w:val="center"/>
            <w:hideMark/>
          </w:tcPr>
          <w:p w:rsidR="00517FDC" w:rsidRPr="00517FDC" w:rsidRDefault="00517FDC" w:rsidP="00517FDC">
            <w:pPr>
              <w:spacing w:after="0" w:line="240" w:lineRule="auto"/>
              <w:rPr>
                <w:rFonts w:ascii="Arial" w:eastAsia="Times New Roman" w:hAnsi="Arial" w:cs="Arial"/>
                <w:color w:val="222222"/>
              </w:rPr>
            </w:pPr>
          </w:p>
        </w:tc>
        <w:tc>
          <w:tcPr>
            <w:tcW w:w="6120" w:type="dxa"/>
            <w:vMerge/>
            <w:tcBorders>
              <w:top w:val="nil"/>
              <w:left w:val="single" w:sz="8" w:space="0" w:color="auto"/>
              <w:bottom w:val="single" w:sz="8" w:space="0" w:color="000000"/>
              <w:right w:val="nil"/>
            </w:tcBorders>
            <w:vAlign w:val="center"/>
            <w:hideMark/>
          </w:tcPr>
          <w:p w:rsidR="00517FDC" w:rsidRPr="00517FDC" w:rsidRDefault="00517FDC" w:rsidP="00517FDC">
            <w:pPr>
              <w:spacing w:after="0" w:line="240" w:lineRule="auto"/>
              <w:rPr>
                <w:rFonts w:ascii="Arial" w:eastAsia="Times New Roman" w:hAnsi="Arial" w:cs="Arial"/>
                <w:color w:val="222222"/>
              </w:rPr>
            </w:pPr>
          </w:p>
        </w:tc>
      </w:tr>
      <w:tr w:rsidR="00517FDC" w:rsidRPr="00517FDC" w:rsidTr="00517FDC">
        <w:trPr>
          <w:trHeight w:val="285"/>
        </w:trPr>
        <w:tc>
          <w:tcPr>
            <w:tcW w:w="1100" w:type="dxa"/>
            <w:vMerge w:val="restart"/>
            <w:tcBorders>
              <w:top w:val="nil"/>
              <w:left w:val="single" w:sz="8" w:space="0" w:color="auto"/>
              <w:bottom w:val="single" w:sz="8" w:space="0" w:color="000000"/>
              <w:right w:val="single" w:sz="8" w:space="0" w:color="auto"/>
            </w:tcBorders>
            <w:shd w:val="clear" w:color="000000" w:fill="FFFFFF"/>
            <w:vAlign w:val="center"/>
            <w:hideMark/>
          </w:tcPr>
          <w:p w:rsidR="00517FDC" w:rsidRPr="00517FDC" w:rsidRDefault="00517FDC" w:rsidP="00517FDC">
            <w:pPr>
              <w:spacing w:after="0" w:line="240" w:lineRule="auto"/>
              <w:rPr>
                <w:rFonts w:ascii="Arial" w:eastAsia="Times New Roman" w:hAnsi="Arial" w:cs="Arial"/>
                <w:color w:val="222222"/>
                <w:rtl/>
              </w:rPr>
            </w:pPr>
            <w:r w:rsidRPr="00517FDC">
              <w:rPr>
                <w:rFonts w:ascii="Arial" w:eastAsia="Times New Roman" w:hAnsi="Arial" w:cs="Arial"/>
                <w:color w:val="222222"/>
                <w:rtl/>
              </w:rPr>
              <w:t>4</w:t>
            </w:r>
          </w:p>
        </w:tc>
        <w:tc>
          <w:tcPr>
            <w:tcW w:w="3920" w:type="dxa"/>
            <w:tcBorders>
              <w:top w:val="nil"/>
              <w:left w:val="single" w:sz="8" w:space="0" w:color="auto"/>
              <w:bottom w:val="nil"/>
              <w:right w:val="nil"/>
            </w:tcBorders>
            <w:shd w:val="clear" w:color="000000" w:fill="FFFFFF"/>
            <w:vAlign w:val="center"/>
            <w:hideMark/>
          </w:tcPr>
          <w:p w:rsidR="00517FDC" w:rsidRPr="00517FDC" w:rsidRDefault="00517FDC" w:rsidP="00517FDC">
            <w:pPr>
              <w:spacing w:after="0" w:line="240" w:lineRule="auto"/>
              <w:rPr>
                <w:rFonts w:ascii="Arial" w:eastAsia="Times New Roman" w:hAnsi="Arial" w:cs="Arial"/>
                <w:color w:val="222222"/>
                <w:rtl/>
              </w:rPr>
            </w:pPr>
            <w:r w:rsidRPr="00517FDC">
              <w:rPr>
                <w:rFonts w:ascii="Arial" w:eastAsia="Times New Roman" w:hAnsi="Arial" w:cs="Arial"/>
                <w:color w:val="222222"/>
                <w:rtl/>
              </w:rPr>
              <w:t>עמוד 1 – רקע</w:t>
            </w:r>
          </w:p>
        </w:tc>
        <w:tc>
          <w:tcPr>
            <w:tcW w:w="6280" w:type="dxa"/>
            <w:vMerge w:val="restart"/>
            <w:tcBorders>
              <w:top w:val="nil"/>
              <w:left w:val="single" w:sz="8" w:space="0" w:color="auto"/>
              <w:bottom w:val="single" w:sz="8" w:space="0" w:color="000000"/>
              <w:right w:val="nil"/>
            </w:tcBorders>
            <w:shd w:val="clear" w:color="000000" w:fill="FFFFFF"/>
            <w:vAlign w:val="center"/>
            <w:hideMark/>
          </w:tcPr>
          <w:p w:rsidR="00517FDC" w:rsidRPr="00517FDC" w:rsidRDefault="00517FDC" w:rsidP="00517FDC">
            <w:pPr>
              <w:spacing w:after="0" w:line="240" w:lineRule="auto"/>
              <w:rPr>
                <w:rFonts w:ascii="Arial" w:eastAsia="Times New Roman" w:hAnsi="Arial" w:cs="Arial"/>
                <w:color w:val="222222"/>
                <w:rtl/>
              </w:rPr>
            </w:pPr>
            <w:r w:rsidRPr="00517FDC">
              <w:rPr>
                <w:rFonts w:ascii="Arial" w:eastAsia="Times New Roman" w:hAnsi="Arial" w:cs="Arial"/>
                <w:color w:val="222222"/>
                <w:rtl/>
              </w:rPr>
              <w:t>מבוקש להאריך ב-7 ימים את המועד להגשת שאלות הבהרה ואת יתר המועדים העוקבים אחריו</w:t>
            </w:r>
          </w:p>
        </w:tc>
        <w:tc>
          <w:tcPr>
            <w:tcW w:w="6120" w:type="dxa"/>
            <w:vMerge w:val="restart"/>
            <w:tcBorders>
              <w:top w:val="nil"/>
              <w:left w:val="single" w:sz="8" w:space="0" w:color="auto"/>
              <w:bottom w:val="single" w:sz="8" w:space="0" w:color="000000"/>
              <w:right w:val="nil"/>
            </w:tcBorders>
            <w:shd w:val="clear" w:color="000000" w:fill="FFFFFF"/>
            <w:vAlign w:val="center"/>
            <w:hideMark/>
          </w:tcPr>
          <w:p w:rsidR="00517FDC" w:rsidRPr="00517FDC" w:rsidRDefault="00517FDC" w:rsidP="00517FDC">
            <w:pPr>
              <w:spacing w:after="0" w:line="240" w:lineRule="auto"/>
              <w:rPr>
                <w:rFonts w:ascii="Arial" w:eastAsia="Times New Roman" w:hAnsi="Arial" w:cs="Arial"/>
                <w:color w:val="222222"/>
                <w:rtl/>
              </w:rPr>
            </w:pPr>
            <w:r w:rsidRPr="00517FDC">
              <w:rPr>
                <w:rFonts w:ascii="Arial" w:eastAsia="Times New Roman" w:hAnsi="Arial" w:cs="Arial"/>
                <w:color w:val="222222"/>
                <w:rtl/>
              </w:rPr>
              <w:t>הבקשה נדחית. לא ניתן לשנות את המועדים</w:t>
            </w:r>
          </w:p>
        </w:tc>
      </w:tr>
      <w:tr w:rsidR="00517FDC" w:rsidRPr="00517FDC" w:rsidTr="00517FDC">
        <w:trPr>
          <w:trHeight w:val="585"/>
        </w:trPr>
        <w:tc>
          <w:tcPr>
            <w:tcW w:w="1100" w:type="dxa"/>
            <w:vMerge/>
            <w:tcBorders>
              <w:top w:val="nil"/>
              <w:left w:val="single" w:sz="8" w:space="0" w:color="auto"/>
              <w:bottom w:val="single" w:sz="8" w:space="0" w:color="000000"/>
              <w:right w:val="single" w:sz="8" w:space="0" w:color="auto"/>
            </w:tcBorders>
            <w:vAlign w:val="center"/>
            <w:hideMark/>
          </w:tcPr>
          <w:p w:rsidR="00517FDC" w:rsidRPr="00517FDC" w:rsidRDefault="00517FDC" w:rsidP="00517FDC">
            <w:pPr>
              <w:spacing w:after="0" w:line="240" w:lineRule="auto"/>
              <w:rPr>
                <w:rFonts w:ascii="Arial" w:eastAsia="Times New Roman" w:hAnsi="Arial" w:cs="Arial"/>
                <w:color w:val="222222"/>
              </w:rPr>
            </w:pPr>
          </w:p>
        </w:tc>
        <w:tc>
          <w:tcPr>
            <w:tcW w:w="3920" w:type="dxa"/>
            <w:tcBorders>
              <w:top w:val="nil"/>
              <w:left w:val="single" w:sz="8" w:space="0" w:color="auto"/>
              <w:bottom w:val="single" w:sz="8" w:space="0" w:color="auto"/>
              <w:right w:val="nil"/>
            </w:tcBorders>
            <w:shd w:val="clear" w:color="000000" w:fill="FFFFFF"/>
            <w:vAlign w:val="center"/>
            <w:hideMark/>
          </w:tcPr>
          <w:p w:rsidR="00517FDC" w:rsidRPr="00517FDC" w:rsidRDefault="00517FDC" w:rsidP="00517FDC">
            <w:pPr>
              <w:spacing w:after="0" w:line="240" w:lineRule="auto"/>
              <w:rPr>
                <w:rFonts w:ascii="Arial" w:eastAsia="Times New Roman" w:hAnsi="Arial" w:cs="Arial"/>
                <w:color w:val="222222"/>
                <w:rtl/>
              </w:rPr>
            </w:pPr>
            <w:r w:rsidRPr="00517FDC">
              <w:rPr>
                <w:rFonts w:ascii="Arial" w:eastAsia="Times New Roman" w:hAnsi="Arial" w:cs="Arial"/>
                <w:color w:val="222222"/>
                <w:rtl/>
              </w:rPr>
              <w:t>טבלת תאריכים</w:t>
            </w:r>
          </w:p>
        </w:tc>
        <w:tc>
          <w:tcPr>
            <w:tcW w:w="6280" w:type="dxa"/>
            <w:vMerge/>
            <w:tcBorders>
              <w:top w:val="nil"/>
              <w:left w:val="single" w:sz="8" w:space="0" w:color="auto"/>
              <w:bottom w:val="single" w:sz="8" w:space="0" w:color="000000"/>
              <w:right w:val="nil"/>
            </w:tcBorders>
            <w:vAlign w:val="center"/>
            <w:hideMark/>
          </w:tcPr>
          <w:p w:rsidR="00517FDC" w:rsidRPr="00517FDC" w:rsidRDefault="00517FDC" w:rsidP="00517FDC">
            <w:pPr>
              <w:spacing w:after="0" w:line="240" w:lineRule="auto"/>
              <w:rPr>
                <w:rFonts w:ascii="Arial" w:eastAsia="Times New Roman" w:hAnsi="Arial" w:cs="Arial"/>
                <w:color w:val="222222"/>
              </w:rPr>
            </w:pPr>
          </w:p>
        </w:tc>
        <w:tc>
          <w:tcPr>
            <w:tcW w:w="6120" w:type="dxa"/>
            <w:vMerge/>
            <w:tcBorders>
              <w:top w:val="nil"/>
              <w:left w:val="single" w:sz="8" w:space="0" w:color="auto"/>
              <w:bottom w:val="single" w:sz="8" w:space="0" w:color="000000"/>
              <w:right w:val="nil"/>
            </w:tcBorders>
            <w:vAlign w:val="center"/>
            <w:hideMark/>
          </w:tcPr>
          <w:p w:rsidR="00517FDC" w:rsidRPr="00517FDC" w:rsidRDefault="00517FDC" w:rsidP="00517FDC">
            <w:pPr>
              <w:spacing w:after="0" w:line="240" w:lineRule="auto"/>
              <w:rPr>
                <w:rFonts w:ascii="Arial" w:eastAsia="Times New Roman" w:hAnsi="Arial" w:cs="Arial"/>
                <w:color w:val="222222"/>
              </w:rPr>
            </w:pPr>
          </w:p>
        </w:tc>
      </w:tr>
      <w:tr w:rsidR="00517FDC" w:rsidRPr="00517FDC" w:rsidTr="00517FDC">
        <w:trPr>
          <w:trHeight w:val="870"/>
        </w:trPr>
        <w:tc>
          <w:tcPr>
            <w:tcW w:w="1100" w:type="dxa"/>
            <w:tcBorders>
              <w:top w:val="nil"/>
              <w:left w:val="single" w:sz="8" w:space="0" w:color="auto"/>
              <w:bottom w:val="single" w:sz="8" w:space="0" w:color="auto"/>
              <w:right w:val="single" w:sz="8" w:space="0" w:color="auto"/>
            </w:tcBorders>
            <w:shd w:val="clear" w:color="000000" w:fill="FFFFFF"/>
            <w:vAlign w:val="center"/>
            <w:hideMark/>
          </w:tcPr>
          <w:p w:rsidR="00517FDC" w:rsidRPr="00517FDC" w:rsidRDefault="00517FDC" w:rsidP="00517FDC">
            <w:pPr>
              <w:spacing w:after="0" w:line="240" w:lineRule="auto"/>
              <w:rPr>
                <w:rFonts w:ascii="Arial" w:eastAsia="Times New Roman" w:hAnsi="Arial" w:cs="Arial"/>
                <w:color w:val="222222"/>
                <w:rtl/>
              </w:rPr>
            </w:pPr>
            <w:r w:rsidRPr="00517FDC">
              <w:rPr>
                <w:rFonts w:ascii="Arial" w:eastAsia="Times New Roman" w:hAnsi="Arial" w:cs="Arial"/>
                <w:color w:val="222222"/>
                <w:rtl/>
              </w:rPr>
              <w:t>5</w:t>
            </w:r>
          </w:p>
        </w:tc>
        <w:tc>
          <w:tcPr>
            <w:tcW w:w="3920" w:type="dxa"/>
            <w:tcBorders>
              <w:top w:val="nil"/>
              <w:left w:val="single" w:sz="8" w:space="0" w:color="auto"/>
              <w:bottom w:val="single" w:sz="8" w:space="0" w:color="auto"/>
              <w:right w:val="nil"/>
            </w:tcBorders>
            <w:shd w:val="clear" w:color="000000" w:fill="FFFFFF"/>
            <w:vAlign w:val="center"/>
            <w:hideMark/>
          </w:tcPr>
          <w:p w:rsidR="00517FDC" w:rsidRPr="00517FDC" w:rsidRDefault="00517FDC" w:rsidP="00517FDC">
            <w:pPr>
              <w:spacing w:after="0" w:line="240" w:lineRule="auto"/>
              <w:rPr>
                <w:rFonts w:ascii="Arial" w:eastAsia="Times New Roman" w:hAnsi="Arial" w:cs="Arial"/>
                <w:color w:val="222222"/>
                <w:rtl/>
              </w:rPr>
            </w:pPr>
            <w:r w:rsidRPr="00517FDC">
              <w:rPr>
                <w:rFonts w:ascii="Arial" w:eastAsia="Times New Roman" w:hAnsi="Arial" w:cs="Arial"/>
                <w:color w:val="222222"/>
                <w:rtl/>
              </w:rPr>
              <w:t>עמוד 3- תנאי סף ייחודיים א'1</w:t>
            </w:r>
          </w:p>
        </w:tc>
        <w:tc>
          <w:tcPr>
            <w:tcW w:w="6280" w:type="dxa"/>
            <w:tcBorders>
              <w:top w:val="nil"/>
              <w:left w:val="single" w:sz="8" w:space="0" w:color="auto"/>
              <w:bottom w:val="single" w:sz="8" w:space="0" w:color="auto"/>
              <w:right w:val="nil"/>
            </w:tcBorders>
            <w:shd w:val="clear" w:color="000000" w:fill="FFFFFF"/>
            <w:vAlign w:val="center"/>
            <w:hideMark/>
          </w:tcPr>
          <w:p w:rsidR="00517FDC" w:rsidRPr="00517FDC" w:rsidRDefault="00517FDC" w:rsidP="00517FDC">
            <w:pPr>
              <w:spacing w:after="0" w:line="240" w:lineRule="auto"/>
              <w:rPr>
                <w:rFonts w:ascii="Arial" w:eastAsia="Times New Roman" w:hAnsi="Arial" w:cs="Arial"/>
                <w:color w:val="222222"/>
                <w:rtl/>
              </w:rPr>
            </w:pPr>
            <w:r w:rsidRPr="00517FDC">
              <w:rPr>
                <w:rFonts w:ascii="Arial" w:eastAsia="Times New Roman" w:hAnsi="Arial" w:cs="Arial"/>
                <w:color w:val="222222"/>
                <w:rtl/>
              </w:rPr>
              <w:t xml:space="preserve">המידע המפורט בפנייה זו מרשתות השיווק, על בסיס נתוני קופות בכיסוי השוק הקמעונאי המבורקד (ללא חנויות ירקות ושווקים פתוחים). הנתונים משקפים בין 70%-80% מהמכר (ללא </w:t>
            </w:r>
            <w:proofErr w:type="spellStart"/>
            <w:r w:rsidRPr="00517FDC">
              <w:rPr>
                <w:rFonts w:ascii="Arial" w:eastAsia="Times New Roman" w:hAnsi="Arial" w:cs="Arial"/>
                <w:color w:val="222222"/>
                <w:rtl/>
              </w:rPr>
              <w:t>אקסטרפולציות</w:t>
            </w:r>
            <w:proofErr w:type="spellEnd"/>
            <w:r w:rsidRPr="00517FDC">
              <w:rPr>
                <w:rFonts w:ascii="Arial" w:eastAsia="Times New Roman" w:hAnsi="Arial" w:cs="Arial"/>
                <w:color w:val="222222"/>
                <w:rtl/>
              </w:rPr>
              <w:t>).</w:t>
            </w:r>
            <w:r w:rsidRPr="00517FDC">
              <w:rPr>
                <w:rFonts w:ascii="Arial" w:eastAsia="Times New Roman" w:hAnsi="Arial" w:cs="Arial"/>
                <w:color w:val="000000"/>
                <w:sz w:val="24"/>
                <w:szCs w:val="24"/>
                <w:rtl/>
              </w:rPr>
              <w:t xml:space="preserve"> </w:t>
            </w:r>
          </w:p>
        </w:tc>
        <w:tc>
          <w:tcPr>
            <w:tcW w:w="6120" w:type="dxa"/>
            <w:tcBorders>
              <w:top w:val="nil"/>
              <w:left w:val="single" w:sz="8" w:space="0" w:color="auto"/>
              <w:bottom w:val="single" w:sz="8" w:space="0" w:color="auto"/>
              <w:right w:val="nil"/>
            </w:tcBorders>
            <w:shd w:val="clear" w:color="000000" w:fill="FFFFFF"/>
            <w:vAlign w:val="center"/>
            <w:hideMark/>
          </w:tcPr>
          <w:p w:rsidR="00517FDC" w:rsidRPr="00517FDC" w:rsidRDefault="00517FDC" w:rsidP="00517FDC">
            <w:pPr>
              <w:spacing w:after="0" w:line="240" w:lineRule="auto"/>
              <w:rPr>
                <w:rFonts w:ascii="Arial" w:eastAsia="Times New Roman" w:hAnsi="Arial" w:cs="Arial"/>
                <w:color w:val="222222"/>
                <w:rtl/>
              </w:rPr>
            </w:pPr>
            <w:r w:rsidRPr="00517FDC">
              <w:rPr>
                <w:rFonts w:ascii="Arial" w:eastAsia="Times New Roman" w:hAnsi="Arial" w:cs="Arial"/>
                <w:color w:val="222222"/>
                <w:rtl/>
              </w:rPr>
              <w:t xml:space="preserve">התנאי ישתנה באופן הבא שיעור הכיסוי יעמוד על 70% לכל הפחות. </w:t>
            </w:r>
          </w:p>
        </w:tc>
      </w:tr>
      <w:tr w:rsidR="00517FDC" w:rsidRPr="00517FDC" w:rsidTr="00517FDC">
        <w:trPr>
          <w:trHeight w:val="1155"/>
        </w:trPr>
        <w:tc>
          <w:tcPr>
            <w:tcW w:w="1100" w:type="dxa"/>
            <w:tcBorders>
              <w:top w:val="nil"/>
              <w:left w:val="single" w:sz="8" w:space="0" w:color="auto"/>
              <w:bottom w:val="single" w:sz="8" w:space="0" w:color="auto"/>
              <w:right w:val="single" w:sz="8" w:space="0" w:color="auto"/>
            </w:tcBorders>
            <w:shd w:val="clear" w:color="000000" w:fill="FFFFFF"/>
            <w:vAlign w:val="center"/>
            <w:hideMark/>
          </w:tcPr>
          <w:p w:rsidR="00517FDC" w:rsidRPr="00517FDC" w:rsidRDefault="00517FDC" w:rsidP="00517FDC">
            <w:pPr>
              <w:spacing w:after="0" w:line="240" w:lineRule="auto"/>
              <w:rPr>
                <w:rFonts w:ascii="Arial" w:eastAsia="Times New Roman" w:hAnsi="Arial" w:cs="Arial"/>
                <w:color w:val="222222"/>
                <w:rtl/>
              </w:rPr>
            </w:pPr>
            <w:r w:rsidRPr="00517FDC">
              <w:rPr>
                <w:rFonts w:ascii="Arial" w:eastAsia="Times New Roman" w:hAnsi="Arial" w:cs="Arial"/>
                <w:color w:val="222222"/>
                <w:rtl/>
              </w:rPr>
              <w:t>6</w:t>
            </w:r>
          </w:p>
        </w:tc>
        <w:tc>
          <w:tcPr>
            <w:tcW w:w="3920" w:type="dxa"/>
            <w:tcBorders>
              <w:top w:val="nil"/>
              <w:left w:val="single" w:sz="8" w:space="0" w:color="auto"/>
              <w:bottom w:val="single" w:sz="8" w:space="0" w:color="auto"/>
              <w:right w:val="nil"/>
            </w:tcBorders>
            <w:shd w:val="clear" w:color="000000" w:fill="FFFFFF"/>
            <w:vAlign w:val="center"/>
            <w:hideMark/>
          </w:tcPr>
          <w:p w:rsidR="00517FDC" w:rsidRPr="00517FDC" w:rsidRDefault="00517FDC" w:rsidP="00517FDC">
            <w:pPr>
              <w:spacing w:after="0" w:line="240" w:lineRule="auto"/>
              <w:rPr>
                <w:rFonts w:ascii="Arial" w:eastAsia="Times New Roman" w:hAnsi="Arial" w:cs="Arial"/>
                <w:color w:val="222222"/>
                <w:rtl/>
              </w:rPr>
            </w:pPr>
            <w:r w:rsidRPr="00517FDC">
              <w:rPr>
                <w:rFonts w:ascii="Arial" w:eastAsia="Times New Roman" w:hAnsi="Arial" w:cs="Arial"/>
                <w:color w:val="222222"/>
                <w:rtl/>
              </w:rPr>
              <w:t>עמוד 4- מפרט השירות המבוקש, נקודה שלוש</w:t>
            </w:r>
          </w:p>
        </w:tc>
        <w:tc>
          <w:tcPr>
            <w:tcW w:w="6280" w:type="dxa"/>
            <w:tcBorders>
              <w:top w:val="nil"/>
              <w:left w:val="single" w:sz="8" w:space="0" w:color="auto"/>
              <w:bottom w:val="single" w:sz="8" w:space="0" w:color="auto"/>
              <w:right w:val="nil"/>
            </w:tcBorders>
            <w:shd w:val="clear" w:color="000000" w:fill="FFFFFF"/>
            <w:vAlign w:val="center"/>
            <w:hideMark/>
          </w:tcPr>
          <w:p w:rsidR="00517FDC" w:rsidRPr="00517FDC" w:rsidRDefault="00517FDC" w:rsidP="00517FDC">
            <w:pPr>
              <w:spacing w:after="0" w:line="240" w:lineRule="auto"/>
              <w:rPr>
                <w:rFonts w:ascii="Arial" w:eastAsia="Times New Roman" w:hAnsi="Arial" w:cs="Arial"/>
                <w:color w:val="222222"/>
                <w:rtl/>
              </w:rPr>
            </w:pPr>
            <w:r w:rsidRPr="00517FDC">
              <w:rPr>
                <w:rFonts w:ascii="Arial" w:eastAsia="Times New Roman" w:hAnsi="Arial" w:cs="Arial"/>
                <w:color w:val="222222"/>
                <w:rtl/>
              </w:rPr>
              <w:t>נתונים זמינים עם היסטוריה של 3 שנים מתגלגלות. קרי, אם תקופת ההתקשרות תחל ב-1 לינואר, נתונים זמינים עבור 3 שנים מלאות- 2016, 2017, 2018</w:t>
            </w:r>
          </w:p>
        </w:tc>
        <w:tc>
          <w:tcPr>
            <w:tcW w:w="6120" w:type="dxa"/>
            <w:tcBorders>
              <w:top w:val="nil"/>
              <w:left w:val="single" w:sz="8" w:space="0" w:color="auto"/>
              <w:bottom w:val="single" w:sz="8" w:space="0" w:color="auto"/>
              <w:right w:val="nil"/>
            </w:tcBorders>
            <w:shd w:val="clear" w:color="000000" w:fill="FFFFFF"/>
            <w:vAlign w:val="center"/>
            <w:hideMark/>
          </w:tcPr>
          <w:p w:rsidR="00517FDC" w:rsidRPr="00517FDC" w:rsidRDefault="00517FDC" w:rsidP="00517FDC">
            <w:pPr>
              <w:spacing w:after="0" w:line="240" w:lineRule="auto"/>
              <w:rPr>
                <w:rFonts w:ascii="Arial" w:eastAsia="Times New Roman" w:hAnsi="Arial" w:cs="Arial"/>
                <w:color w:val="222222"/>
                <w:rtl/>
              </w:rPr>
            </w:pPr>
            <w:r w:rsidRPr="00517FDC">
              <w:rPr>
                <w:rFonts w:ascii="Arial" w:eastAsia="Times New Roman" w:hAnsi="Arial" w:cs="Arial"/>
                <w:color w:val="222222"/>
                <w:rtl/>
              </w:rPr>
              <w:t xml:space="preserve">ככל שכוונת השואל הנה כי טווח השנים לזמינות הנתונים ישונה ויחל משנת 2016 - הרי שהבקשה מתקבלת. כלומר: על הזוכה יהא לספק נתונים זמינים החל משנת 2016. יש לשנות אפוא בסעיף זה את הערך השנתי 2015 ל-2016. שאר הדרישות בסעיף - נותרות בעינן. </w:t>
            </w:r>
          </w:p>
        </w:tc>
      </w:tr>
      <w:tr w:rsidR="00517FDC" w:rsidRPr="00517FDC" w:rsidTr="00517FDC">
        <w:trPr>
          <w:trHeight w:val="285"/>
        </w:trPr>
        <w:tc>
          <w:tcPr>
            <w:tcW w:w="1100" w:type="dxa"/>
            <w:vMerge w:val="restart"/>
            <w:tcBorders>
              <w:top w:val="nil"/>
              <w:left w:val="single" w:sz="8" w:space="0" w:color="auto"/>
              <w:bottom w:val="single" w:sz="8" w:space="0" w:color="000000"/>
              <w:right w:val="single" w:sz="8" w:space="0" w:color="auto"/>
            </w:tcBorders>
            <w:shd w:val="clear" w:color="000000" w:fill="FFFFFF"/>
            <w:vAlign w:val="center"/>
            <w:hideMark/>
          </w:tcPr>
          <w:p w:rsidR="00517FDC" w:rsidRPr="00517FDC" w:rsidRDefault="00517FDC" w:rsidP="00517FDC">
            <w:pPr>
              <w:spacing w:after="0" w:line="240" w:lineRule="auto"/>
              <w:rPr>
                <w:rFonts w:ascii="Arial" w:eastAsia="Times New Roman" w:hAnsi="Arial" w:cs="Arial"/>
                <w:color w:val="222222"/>
                <w:rtl/>
              </w:rPr>
            </w:pPr>
            <w:r w:rsidRPr="00517FDC">
              <w:rPr>
                <w:rFonts w:ascii="Arial" w:eastAsia="Times New Roman" w:hAnsi="Arial" w:cs="Arial"/>
                <w:color w:val="222222"/>
                <w:rtl/>
              </w:rPr>
              <w:t>7</w:t>
            </w:r>
          </w:p>
        </w:tc>
        <w:tc>
          <w:tcPr>
            <w:tcW w:w="3920" w:type="dxa"/>
            <w:vMerge w:val="restart"/>
            <w:tcBorders>
              <w:top w:val="nil"/>
              <w:left w:val="single" w:sz="8" w:space="0" w:color="auto"/>
              <w:bottom w:val="single" w:sz="8" w:space="0" w:color="000000"/>
              <w:right w:val="single" w:sz="8" w:space="0" w:color="auto"/>
            </w:tcBorders>
            <w:shd w:val="clear" w:color="000000" w:fill="FFFFFF"/>
            <w:vAlign w:val="center"/>
            <w:hideMark/>
          </w:tcPr>
          <w:p w:rsidR="00517FDC" w:rsidRPr="00517FDC" w:rsidRDefault="00517FDC" w:rsidP="00517FDC">
            <w:pPr>
              <w:spacing w:after="0" w:line="240" w:lineRule="auto"/>
              <w:rPr>
                <w:rFonts w:ascii="Arial" w:eastAsia="Times New Roman" w:hAnsi="Arial" w:cs="Arial"/>
                <w:color w:val="222222"/>
                <w:rtl/>
              </w:rPr>
            </w:pPr>
            <w:r w:rsidRPr="00517FDC">
              <w:rPr>
                <w:rFonts w:ascii="Arial" w:eastAsia="Times New Roman" w:hAnsi="Arial" w:cs="Arial"/>
                <w:color w:val="222222"/>
                <w:rtl/>
              </w:rPr>
              <w:t>עמוד 5- מפרט השירות המבוקש, נקודה שמונה</w:t>
            </w:r>
          </w:p>
        </w:tc>
        <w:tc>
          <w:tcPr>
            <w:tcW w:w="6280" w:type="dxa"/>
            <w:vMerge w:val="restart"/>
            <w:tcBorders>
              <w:top w:val="nil"/>
              <w:left w:val="single" w:sz="8" w:space="0" w:color="auto"/>
              <w:bottom w:val="single" w:sz="8" w:space="0" w:color="000000"/>
              <w:right w:val="nil"/>
            </w:tcBorders>
            <w:shd w:val="clear" w:color="000000" w:fill="FFFFFF"/>
            <w:vAlign w:val="center"/>
            <w:hideMark/>
          </w:tcPr>
          <w:p w:rsidR="00517FDC" w:rsidRPr="00517FDC" w:rsidRDefault="00517FDC" w:rsidP="00517FDC">
            <w:pPr>
              <w:spacing w:after="0" w:line="240" w:lineRule="auto"/>
              <w:rPr>
                <w:rFonts w:ascii="Arial" w:eastAsia="Times New Roman" w:hAnsi="Arial" w:cs="Arial"/>
                <w:color w:val="222222"/>
                <w:rtl/>
              </w:rPr>
            </w:pPr>
            <w:r w:rsidRPr="00517FDC">
              <w:rPr>
                <w:rFonts w:ascii="Arial" w:eastAsia="Times New Roman" w:hAnsi="Arial" w:cs="Arial"/>
                <w:color w:val="222222"/>
                <w:rtl/>
              </w:rPr>
              <w:t xml:space="preserve">למשרד החקלאות עומדת הזכות לדרוש שינויים טיובים ותיקונים בחלוקה לקטגוריות ותת קטגוריות וחיתוכים שונים במידע. הצעת המחיר הראשונית תכלול אפשרות למספר מותנה של שינויים בחלוקות הקטגוריות ללא עלות. שינויים נוספים יינתנו בתוספת עלות שתצוין בהצעת המחיר. </w:t>
            </w:r>
          </w:p>
        </w:tc>
        <w:tc>
          <w:tcPr>
            <w:tcW w:w="6120" w:type="dxa"/>
            <w:vMerge w:val="restart"/>
            <w:tcBorders>
              <w:top w:val="nil"/>
              <w:left w:val="single" w:sz="8" w:space="0" w:color="auto"/>
              <w:bottom w:val="single" w:sz="8" w:space="0" w:color="000000"/>
              <w:right w:val="nil"/>
            </w:tcBorders>
            <w:shd w:val="clear" w:color="000000" w:fill="FFFFFF"/>
            <w:vAlign w:val="center"/>
            <w:hideMark/>
          </w:tcPr>
          <w:p w:rsidR="00517FDC" w:rsidRPr="00517FDC" w:rsidRDefault="00517FDC" w:rsidP="00517FDC">
            <w:pPr>
              <w:spacing w:after="0" w:line="240" w:lineRule="auto"/>
              <w:rPr>
                <w:rFonts w:ascii="Arial" w:eastAsia="Times New Roman" w:hAnsi="Arial" w:cs="Arial"/>
                <w:rtl/>
              </w:rPr>
            </w:pPr>
            <w:r w:rsidRPr="00517FDC">
              <w:rPr>
                <w:rFonts w:ascii="Arial" w:eastAsia="Times New Roman" w:hAnsi="Arial" w:cs="Arial"/>
                <w:rtl/>
              </w:rPr>
              <w:t xml:space="preserve">ככל שכוונת השואל הנה להבין כמה שינויים / טיובים יידרשו ממנו לאחר הזכייה ומה טיבם, הרי שבהקשר זה מבקש עורך המכרז להפנות הן לאור במפרט עצמו כלומר להסביר  כי השינויים יתייחסו </w:t>
            </w:r>
            <w:r w:rsidRPr="00517FDC">
              <w:rPr>
                <w:rFonts w:ascii="Arial" w:eastAsia="Times New Roman" w:hAnsi="Arial" w:cs="Arial"/>
                <w:b/>
                <w:bCs/>
                <w:rtl/>
              </w:rPr>
              <w:t>בעיקר</w:t>
            </w:r>
            <w:r w:rsidRPr="00517FDC">
              <w:rPr>
                <w:rFonts w:ascii="Arial" w:eastAsia="Times New Roman" w:hAnsi="Arial" w:cs="Arial"/>
                <w:rtl/>
              </w:rPr>
              <w:t xml:space="preserve"> לחלוקה לקטגוריות ותת קטגוריות וחיתוכים שונים במידע וכן לאמור בפסקה הראשונה והשנייה שלאחר  הכותרת: "ההתקשרות בפועל". למען הסר ספק מובהר כך: א) אין מגבלה על כמות השינויים המבוקשת והיכולת לבקשם הנה לאורך כל חיי ההתקשרות, ב) אף כי המפרט עוסק בעיקר בשינויים הנובעים מרצון </w:t>
            </w:r>
            <w:proofErr w:type="spellStart"/>
            <w:r w:rsidRPr="00517FDC">
              <w:rPr>
                <w:rFonts w:ascii="Arial" w:eastAsia="Times New Roman" w:hAnsi="Arial" w:cs="Arial"/>
                <w:rtl/>
              </w:rPr>
              <w:t>לבצעת</w:t>
            </w:r>
            <w:proofErr w:type="spellEnd"/>
            <w:r w:rsidRPr="00517FDC">
              <w:rPr>
                <w:rFonts w:ascii="Arial" w:eastAsia="Times New Roman" w:hAnsi="Arial" w:cs="Arial"/>
                <w:rtl/>
              </w:rPr>
              <w:t xml:space="preserve"> התאמה / שינוי בקטגוריות או בחיתוכים הרי שזכות המשרד לדרוש גם שינויים מסוג אחר, ג) הספק מתחייב לעמוד ולבצע את כל בקשות השינוי כחלק </w:t>
            </w:r>
            <w:proofErr w:type="spellStart"/>
            <w:r w:rsidRPr="00517FDC">
              <w:rPr>
                <w:rFonts w:ascii="Arial" w:eastAsia="Times New Roman" w:hAnsi="Arial" w:cs="Arial"/>
                <w:rtl/>
              </w:rPr>
              <w:t>מזכיתו</w:t>
            </w:r>
            <w:proofErr w:type="spellEnd"/>
            <w:r w:rsidRPr="00517FDC">
              <w:rPr>
                <w:rFonts w:ascii="Arial" w:eastAsia="Times New Roman" w:hAnsi="Arial" w:cs="Arial"/>
                <w:rtl/>
              </w:rPr>
              <w:t xml:space="preserve">, וזאת במסגרת הצעת המחיר אותה הגיש למכרז, ד) הערכה סבירה היא כי מרבית השינויים או התאמות, במידה וידרשו ייעשו בתקופת "ההרצה", כלומר בחודש הראשון להתקשרות. </w:t>
            </w:r>
          </w:p>
        </w:tc>
      </w:tr>
      <w:tr w:rsidR="00517FDC" w:rsidRPr="00517FDC" w:rsidTr="00517FDC">
        <w:trPr>
          <w:trHeight w:val="4725"/>
        </w:trPr>
        <w:tc>
          <w:tcPr>
            <w:tcW w:w="1100" w:type="dxa"/>
            <w:vMerge/>
            <w:tcBorders>
              <w:top w:val="nil"/>
              <w:left w:val="single" w:sz="8" w:space="0" w:color="auto"/>
              <w:bottom w:val="single" w:sz="8" w:space="0" w:color="000000"/>
              <w:right w:val="single" w:sz="8" w:space="0" w:color="auto"/>
            </w:tcBorders>
            <w:vAlign w:val="center"/>
            <w:hideMark/>
          </w:tcPr>
          <w:p w:rsidR="00517FDC" w:rsidRPr="00517FDC" w:rsidRDefault="00517FDC" w:rsidP="00517FDC">
            <w:pPr>
              <w:spacing w:after="0" w:line="240" w:lineRule="auto"/>
              <w:rPr>
                <w:rFonts w:ascii="Arial" w:eastAsia="Times New Roman" w:hAnsi="Arial" w:cs="Arial"/>
                <w:color w:val="222222"/>
              </w:rPr>
            </w:pPr>
          </w:p>
        </w:tc>
        <w:tc>
          <w:tcPr>
            <w:tcW w:w="3920" w:type="dxa"/>
            <w:vMerge/>
            <w:tcBorders>
              <w:top w:val="nil"/>
              <w:left w:val="single" w:sz="8" w:space="0" w:color="auto"/>
              <w:bottom w:val="single" w:sz="8" w:space="0" w:color="000000"/>
              <w:right w:val="single" w:sz="8" w:space="0" w:color="auto"/>
            </w:tcBorders>
            <w:vAlign w:val="center"/>
            <w:hideMark/>
          </w:tcPr>
          <w:p w:rsidR="00517FDC" w:rsidRPr="00517FDC" w:rsidRDefault="00517FDC" w:rsidP="00517FDC">
            <w:pPr>
              <w:spacing w:after="0" w:line="240" w:lineRule="auto"/>
              <w:rPr>
                <w:rFonts w:ascii="Arial" w:eastAsia="Times New Roman" w:hAnsi="Arial" w:cs="Arial"/>
                <w:color w:val="222222"/>
              </w:rPr>
            </w:pPr>
          </w:p>
        </w:tc>
        <w:tc>
          <w:tcPr>
            <w:tcW w:w="6280" w:type="dxa"/>
            <w:vMerge/>
            <w:tcBorders>
              <w:top w:val="nil"/>
              <w:left w:val="single" w:sz="8" w:space="0" w:color="auto"/>
              <w:bottom w:val="single" w:sz="8" w:space="0" w:color="000000"/>
              <w:right w:val="nil"/>
            </w:tcBorders>
            <w:vAlign w:val="center"/>
            <w:hideMark/>
          </w:tcPr>
          <w:p w:rsidR="00517FDC" w:rsidRPr="00517FDC" w:rsidRDefault="00517FDC" w:rsidP="00517FDC">
            <w:pPr>
              <w:spacing w:after="0" w:line="240" w:lineRule="auto"/>
              <w:rPr>
                <w:rFonts w:ascii="Arial" w:eastAsia="Times New Roman" w:hAnsi="Arial" w:cs="Arial"/>
                <w:color w:val="222222"/>
              </w:rPr>
            </w:pPr>
          </w:p>
        </w:tc>
        <w:tc>
          <w:tcPr>
            <w:tcW w:w="6120" w:type="dxa"/>
            <w:vMerge/>
            <w:tcBorders>
              <w:top w:val="nil"/>
              <w:left w:val="single" w:sz="8" w:space="0" w:color="auto"/>
              <w:bottom w:val="single" w:sz="8" w:space="0" w:color="000000"/>
              <w:right w:val="nil"/>
            </w:tcBorders>
            <w:vAlign w:val="center"/>
            <w:hideMark/>
          </w:tcPr>
          <w:p w:rsidR="00517FDC" w:rsidRPr="00517FDC" w:rsidRDefault="00517FDC" w:rsidP="00517FDC">
            <w:pPr>
              <w:spacing w:after="0" w:line="240" w:lineRule="auto"/>
              <w:rPr>
                <w:rFonts w:ascii="Arial" w:eastAsia="Times New Roman" w:hAnsi="Arial" w:cs="Arial"/>
              </w:rPr>
            </w:pPr>
          </w:p>
        </w:tc>
      </w:tr>
      <w:tr w:rsidR="00517FDC" w:rsidRPr="00517FDC" w:rsidTr="00517FDC">
        <w:trPr>
          <w:trHeight w:val="285"/>
        </w:trPr>
        <w:tc>
          <w:tcPr>
            <w:tcW w:w="1100" w:type="dxa"/>
            <w:vMerge w:val="restart"/>
            <w:tcBorders>
              <w:top w:val="nil"/>
              <w:left w:val="single" w:sz="8" w:space="0" w:color="auto"/>
              <w:bottom w:val="single" w:sz="8" w:space="0" w:color="000000"/>
              <w:right w:val="single" w:sz="8" w:space="0" w:color="auto"/>
            </w:tcBorders>
            <w:shd w:val="clear" w:color="000000" w:fill="FFFFFF"/>
            <w:vAlign w:val="center"/>
            <w:hideMark/>
          </w:tcPr>
          <w:p w:rsidR="00517FDC" w:rsidRPr="00517FDC" w:rsidRDefault="00517FDC" w:rsidP="00517FDC">
            <w:pPr>
              <w:spacing w:after="0" w:line="240" w:lineRule="auto"/>
              <w:rPr>
                <w:rFonts w:ascii="Arial" w:eastAsia="Times New Roman" w:hAnsi="Arial" w:cs="Arial"/>
                <w:color w:val="222222"/>
                <w:rtl/>
              </w:rPr>
            </w:pPr>
            <w:r w:rsidRPr="00517FDC">
              <w:rPr>
                <w:rFonts w:ascii="Arial" w:eastAsia="Times New Roman" w:hAnsi="Arial" w:cs="Arial"/>
                <w:color w:val="222222"/>
                <w:rtl/>
              </w:rPr>
              <w:t>8</w:t>
            </w:r>
          </w:p>
        </w:tc>
        <w:tc>
          <w:tcPr>
            <w:tcW w:w="3920" w:type="dxa"/>
            <w:vMerge w:val="restart"/>
            <w:tcBorders>
              <w:top w:val="nil"/>
              <w:left w:val="single" w:sz="8" w:space="0" w:color="auto"/>
              <w:bottom w:val="single" w:sz="8" w:space="0" w:color="000000"/>
              <w:right w:val="single" w:sz="8" w:space="0" w:color="auto"/>
            </w:tcBorders>
            <w:shd w:val="clear" w:color="000000" w:fill="FFFFFF"/>
            <w:vAlign w:val="center"/>
            <w:hideMark/>
          </w:tcPr>
          <w:p w:rsidR="00517FDC" w:rsidRPr="00517FDC" w:rsidRDefault="00517FDC" w:rsidP="00517FDC">
            <w:pPr>
              <w:spacing w:after="0" w:line="240" w:lineRule="auto"/>
              <w:rPr>
                <w:rFonts w:ascii="Arial" w:eastAsia="Times New Roman" w:hAnsi="Arial" w:cs="Arial"/>
                <w:color w:val="222222"/>
                <w:rtl/>
              </w:rPr>
            </w:pPr>
            <w:r w:rsidRPr="00517FDC">
              <w:rPr>
                <w:rFonts w:ascii="Arial" w:eastAsia="Times New Roman" w:hAnsi="Arial" w:cs="Arial"/>
                <w:color w:val="222222"/>
                <w:rtl/>
              </w:rPr>
              <w:t>עמוד 6- פרקי זמן, נקודה שש</w:t>
            </w:r>
          </w:p>
        </w:tc>
        <w:tc>
          <w:tcPr>
            <w:tcW w:w="6280" w:type="dxa"/>
            <w:vMerge w:val="restart"/>
            <w:tcBorders>
              <w:top w:val="nil"/>
              <w:left w:val="single" w:sz="8" w:space="0" w:color="auto"/>
              <w:bottom w:val="single" w:sz="8" w:space="0" w:color="000000"/>
              <w:right w:val="nil"/>
            </w:tcBorders>
            <w:shd w:val="clear" w:color="000000" w:fill="FFFFFF"/>
            <w:vAlign w:val="center"/>
            <w:hideMark/>
          </w:tcPr>
          <w:p w:rsidR="00517FDC" w:rsidRPr="00517FDC" w:rsidRDefault="00517FDC" w:rsidP="00517FDC">
            <w:pPr>
              <w:spacing w:after="0" w:line="240" w:lineRule="auto"/>
              <w:rPr>
                <w:rFonts w:ascii="Arial" w:eastAsia="Times New Roman" w:hAnsi="Arial" w:cs="Arial"/>
                <w:color w:val="222222"/>
                <w:rtl/>
              </w:rPr>
            </w:pPr>
            <w:r w:rsidRPr="00517FDC">
              <w:rPr>
                <w:rFonts w:ascii="Arial" w:eastAsia="Times New Roman" w:hAnsi="Arial" w:cs="Arial"/>
                <w:color w:val="222222"/>
                <w:rtl/>
              </w:rPr>
              <w:t xml:space="preserve">שבועות החג אינם בהכרח שבועות </w:t>
            </w:r>
            <w:proofErr w:type="spellStart"/>
            <w:r w:rsidRPr="00517FDC">
              <w:rPr>
                <w:rFonts w:ascii="Arial" w:eastAsia="Times New Roman" w:hAnsi="Arial" w:cs="Arial"/>
                <w:color w:val="222222"/>
                <w:rtl/>
              </w:rPr>
              <w:t>קלנדרים</w:t>
            </w:r>
            <w:proofErr w:type="spellEnd"/>
            <w:r w:rsidRPr="00517FDC">
              <w:rPr>
                <w:rFonts w:ascii="Arial" w:eastAsia="Times New Roman" w:hAnsi="Arial" w:cs="Arial"/>
                <w:color w:val="222222"/>
                <w:rtl/>
              </w:rPr>
              <w:t xml:space="preserve"> (ימים א'-ה) אלא ייגזרו בהתאם לתאריך שבו חל החג. את הגדרת החגים ניתן יהיה לחתוך ברמה השבועית בלבד, קרי, ראשון-שבת עבור התקופה הרצויה. </w:t>
            </w:r>
          </w:p>
        </w:tc>
        <w:tc>
          <w:tcPr>
            <w:tcW w:w="6120" w:type="dxa"/>
            <w:vMerge w:val="restart"/>
            <w:tcBorders>
              <w:top w:val="nil"/>
              <w:left w:val="single" w:sz="8" w:space="0" w:color="auto"/>
              <w:bottom w:val="single" w:sz="8" w:space="0" w:color="000000"/>
              <w:right w:val="nil"/>
            </w:tcBorders>
            <w:shd w:val="clear" w:color="000000" w:fill="FFFFFF"/>
            <w:vAlign w:val="center"/>
            <w:hideMark/>
          </w:tcPr>
          <w:p w:rsidR="00517FDC" w:rsidRPr="00517FDC" w:rsidRDefault="00517FDC" w:rsidP="00517FDC">
            <w:pPr>
              <w:spacing w:after="0" w:line="240" w:lineRule="auto"/>
              <w:rPr>
                <w:rFonts w:ascii="Arial" w:eastAsia="Times New Roman" w:hAnsi="Arial" w:cs="Arial"/>
                <w:color w:val="222222"/>
                <w:rtl/>
              </w:rPr>
            </w:pPr>
            <w:r w:rsidRPr="00517FDC">
              <w:rPr>
                <w:rFonts w:ascii="Arial" w:eastAsia="Times New Roman" w:hAnsi="Arial" w:cs="Arial"/>
                <w:color w:val="222222"/>
                <w:rtl/>
              </w:rPr>
              <w:t xml:space="preserve">דרישת עורך המכרז במפרט השירות לקבלת נתוני חגים גם בחתך שאינו שבועות </w:t>
            </w:r>
            <w:proofErr w:type="spellStart"/>
            <w:r w:rsidRPr="00517FDC">
              <w:rPr>
                <w:rFonts w:ascii="Arial" w:eastAsia="Times New Roman" w:hAnsi="Arial" w:cs="Arial"/>
                <w:color w:val="222222"/>
                <w:rtl/>
              </w:rPr>
              <w:t>קלנדריים</w:t>
            </w:r>
            <w:proofErr w:type="spellEnd"/>
            <w:r w:rsidRPr="00517FDC">
              <w:rPr>
                <w:rFonts w:ascii="Arial" w:eastAsia="Times New Roman" w:hAnsi="Arial" w:cs="Arial"/>
                <w:color w:val="222222"/>
                <w:rtl/>
              </w:rPr>
              <w:t xml:space="preserve"> רגילים אלא שבועות הנגזרים ממועד החג עצמו הנה דרישה הכרחית למשרד. הצגה שבועית שאינה מביאה בחשבון את מועד החג עצמו יוצרת עיוות בעת ניתוח הנתונים בהשוואה בין שנים שונות ואינה מייצגת נאמנה את המגמות של הצריכה בשוק בתקופות החגים. משכך דרישה זו במפרט נותרת על כנה.   </w:t>
            </w:r>
          </w:p>
        </w:tc>
      </w:tr>
      <w:tr w:rsidR="00517FDC" w:rsidRPr="00517FDC" w:rsidTr="00517FDC">
        <w:trPr>
          <w:trHeight w:val="2145"/>
        </w:trPr>
        <w:tc>
          <w:tcPr>
            <w:tcW w:w="1100" w:type="dxa"/>
            <w:vMerge/>
            <w:tcBorders>
              <w:top w:val="nil"/>
              <w:left w:val="single" w:sz="8" w:space="0" w:color="auto"/>
              <w:bottom w:val="single" w:sz="8" w:space="0" w:color="000000"/>
              <w:right w:val="single" w:sz="8" w:space="0" w:color="auto"/>
            </w:tcBorders>
            <w:vAlign w:val="center"/>
            <w:hideMark/>
          </w:tcPr>
          <w:p w:rsidR="00517FDC" w:rsidRPr="00517FDC" w:rsidRDefault="00517FDC" w:rsidP="00517FDC">
            <w:pPr>
              <w:spacing w:after="0" w:line="240" w:lineRule="auto"/>
              <w:rPr>
                <w:rFonts w:ascii="Arial" w:eastAsia="Times New Roman" w:hAnsi="Arial" w:cs="Arial"/>
                <w:color w:val="222222"/>
              </w:rPr>
            </w:pPr>
          </w:p>
        </w:tc>
        <w:tc>
          <w:tcPr>
            <w:tcW w:w="3920" w:type="dxa"/>
            <w:vMerge/>
            <w:tcBorders>
              <w:top w:val="nil"/>
              <w:left w:val="single" w:sz="8" w:space="0" w:color="auto"/>
              <w:bottom w:val="single" w:sz="8" w:space="0" w:color="000000"/>
              <w:right w:val="single" w:sz="8" w:space="0" w:color="auto"/>
            </w:tcBorders>
            <w:vAlign w:val="center"/>
            <w:hideMark/>
          </w:tcPr>
          <w:p w:rsidR="00517FDC" w:rsidRPr="00517FDC" w:rsidRDefault="00517FDC" w:rsidP="00517FDC">
            <w:pPr>
              <w:spacing w:after="0" w:line="240" w:lineRule="auto"/>
              <w:rPr>
                <w:rFonts w:ascii="Arial" w:eastAsia="Times New Roman" w:hAnsi="Arial" w:cs="Arial"/>
                <w:color w:val="222222"/>
              </w:rPr>
            </w:pPr>
          </w:p>
        </w:tc>
        <w:tc>
          <w:tcPr>
            <w:tcW w:w="6280" w:type="dxa"/>
            <w:vMerge/>
            <w:tcBorders>
              <w:top w:val="nil"/>
              <w:left w:val="single" w:sz="8" w:space="0" w:color="auto"/>
              <w:bottom w:val="single" w:sz="8" w:space="0" w:color="000000"/>
              <w:right w:val="nil"/>
            </w:tcBorders>
            <w:vAlign w:val="center"/>
            <w:hideMark/>
          </w:tcPr>
          <w:p w:rsidR="00517FDC" w:rsidRPr="00517FDC" w:rsidRDefault="00517FDC" w:rsidP="00517FDC">
            <w:pPr>
              <w:spacing w:after="0" w:line="240" w:lineRule="auto"/>
              <w:rPr>
                <w:rFonts w:ascii="Arial" w:eastAsia="Times New Roman" w:hAnsi="Arial" w:cs="Arial"/>
                <w:color w:val="222222"/>
              </w:rPr>
            </w:pPr>
          </w:p>
        </w:tc>
        <w:tc>
          <w:tcPr>
            <w:tcW w:w="6120" w:type="dxa"/>
            <w:vMerge/>
            <w:tcBorders>
              <w:top w:val="nil"/>
              <w:left w:val="single" w:sz="8" w:space="0" w:color="auto"/>
              <w:bottom w:val="single" w:sz="8" w:space="0" w:color="000000"/>
              <w:right w:val="nil"/>
            </w:tcBorders>
            <w:vAlign w:val="center"/>
            <w:hideMark/>
          </w:tcPr>
          <w:p w:rsidR="00517FDC" w:rsidRPr="00517FDC" w:rsidRDefault="00517FDC" w:rsidP="00517FDC">
            <w:pPr>
              <w:spacing w:after="0" w:line="240" w:lineRule="auto"/>
              <w:rPr>
                <w:rFonts w:ascii="Arial" w:eastAsia="Times New Roman" w:hAnsi="Arial" w:cs="Arial"/>
                <w:color w:val="222222"/>
              </w:rPr>
            </w:pPr>
          </w:p>
        </w:tc>
      </w:tr>
      <w:tr w:rsidR="00517FDC" w:rsidRPr="00517FDC" w:rsidTr="00517FDC">
        <w:trPr>
          <w:trHeight w:val="1800"/>
        </w:trPr>
        <w:tc>
          <w:tcPr>
            <w:tcW w:w="1100" w:type="dxa"/>
            <w:tcBorders>
              <w:top w:val="nil"/>
              <w:left w:val="single" w:sz="8" w:space="0" w:color="auto"/>
              <w:bottom w:val="single" w:sz="8" w:space="0" w:color="auto"/>
              <w:right w:val="single" w:sz="8" w:space="0" w:color="auto"/>
            </w:tcBorders>
            <w:shd w:val="clear" w:color="000000" w:fill="FFFFFF"/>
            <w:vAlign w:val="center"/>
            <w:hideMark/>
          </w:tcPr>
          <w:p w:rsidR="00517FDC" w:rsidRPr="00517FDC" w:rsidRDefault="00517FDC" w:rsidP="00517FDC">
            <w:pPr>
              <w:spacing w:after="0" w:line="240" w:lineRule="auto"/>
              <w:rPr>
                <w:rFonts w:ascii="Arial" w:eastAsia="Times New Roman" w:hAnsi="Arial" w:cs="Arial"/>
                <w:color w:val="222222"/>
                <w:rtl/>
              </w:rPr>
            </w:pPr>
            <w:r w:rsidRPr="00517FDC">
              <w:rPr>
                <w:rFonts w:ascii="Arial" w:eastAsia="Times New Roman" w:hAnsi="Arial" w:cs="Arial"/>
                <w:color w:val="222222"/>
                <w:rtl/>
              </w:rPr>
              <w:t>9</w:t>
            </w:r>
          </w:p>
        </w:tc>
        <w:tc>
          <w:tcPr>
            <w:tcW w:w="3920" w:type="dxa"/>
            <w:tcBorders>
              <w:top w:val="nil"/>
              <w:left w:val="single" w:sz="8" w:space="0" w:color="auto"/>
              <w:bottom w:val="single" w:sz="8" w:space="0" w:color="auto"/>
              <w:right w:val="nil"/>
            </w:tcBorders>
            <w:shd w:val="clear" w:color="000000" w:fill="FFFFFF"/>
            <w:vAlign w:val="center"/>
            <w:hideMark/>
          </w:tcPr>
          <w:p w:rsidR="00517FDC" w:rsidRPr="00517FDC" w:rsidRDefault="00517FDC" w:rsidP="00517FDC">
            <w:pPr>
              <w:spacing w:after="0" w:line="240" w:lineRule="auto"/>
              <w:rPr>
                <w:rFonts w:ascii="Arial" w:eastAsia="Times New Roman" w:hAnsi="Arial" w:cs="Arial"/>
                <w:color w:val="222222"/>
                <w:rtl/>
              </w:rPr>
            </w:pPr>
            <w:r w:rsidRPr="00517FDC">
              <w:rPr>
                <w:rFonts w:ascii="Arial" w:eastAsia="Times New Roman" w:hAnsi="Arial" w:cs="Arial"/>
                <w:color w:val="222222"/>
                <w:rtl/>
              </w:rPr>
              <w:t xml:space="preserve">עמוד 6- פורמטים קמעונאים </w:t>
            </w:r>
          </w:p>
        </w:tc>
        <w:tc>
          <w:tcPr>
            <w:tcW w:w="6280" w:type="dxa"/>
            <w:tcBorders>
              <w:top w:val="nil"/>
              <w:left w:val="single" w:sz="8" w:space="0" w:color="auto"/>
              <w:bottom w:val="single" w:sz="8" w:space="0" w:color="auto"/>
              <w:right w:val="nil"/>
            </w:tcBorders>
            <w:shd w:val="clear" w:color="000000" w:fill="FFFFFF"/>
            <w:vAlign w:val="center"/>
            <w:hideMark/>
          </w:tcPr>
          <w:p w:rsidR="00517FDC" w:rsidRPr="00517FDC" w:rsidRDefault="00517FDC" w:rsidP="00517FDC">
            <w:pPr>
              <w:spacing w:after="0" w:line="240" w:lineRule="auto"/>
              <w:rPr>
                <w:rFonts w:ascii="Arial" w:eastAsia="Times New Roman" w:hAnsi="Arial" w:cs="Arial"/>
                <w:color w:val="222222"/>
                <w:rtl/>
              </w:rPr>
            </w:pPr>
            <w:r w:rsidRPr="00517FDC">
              <w:rPr>
                <w:rFonts w:ascii="Arial" w:eastAsia="Times New Roman" w:hAnsi="Arial" w:cs="Arial"/>
                <w:color w:val="222222"/>
                <w:rtl/>
              </w:rPr>
              <w:t xml:space="preserve">החלוקה של </w:t>
            </w:r>
            <w:r w:rsidRPr="00517FDC">
              <w:rPr>
                <w:rFonts w:ascii="Arial" w:eastAsia="Times New Roman" w:hAnsi="Arial" w:cs="Arial"/>
                <w:color w:val="222222"/>
              </w:rPr>
              <w:t>XXX</w:t>
            </w:r>
            <w:r w:rsidRPr="00517FDC">
              <w:rPr>
                <w:rFonts w:ascii="Arial" w:eastAsia="Times New Roman" w:hAnsi="Arial" w:cs="Arial"/>
                <w:color w:val="222222"/>
                <w:rtl/>
              </w:rPr>
              <w:t xml:space="preserve"> לפורמטים קמעונאים היא לפי: סופרים, </w:t>
            </w:r>
            <w:proofErr w:type="spellStart"/>
            <w:r w:rsidRPr="00517FDC">
              <w:rPr>
                <w:rFonts w:ascii="Arial" w:eastAsia="Times New Roman" w:hAnsi="Arial" w:cs="Arial"/>
                <w:color w:val="222222"/>
                <w:rtl/>
              </w:rPr>
              <w:t>היפרים</w:t>
            </w:r>
            <w:proofErr w:type="spellEnd"/>
            <w:r w:rsidRPr="00517FDC">
              <w:rPr>
                <w:rFonts w:ascii="Arial" w:eastAsia="Times New Roman" w:hAnsi="Arial" w:cs="Arial"/>
                <w:color w:val="222222"/>
                <w:rtl/>
              </w:rPr>
              <w:t xml:space="preserve"> (</w:t>
            </w:r>
            <w:proofErr w:type="spellStart"/>
            <w:r w:rsidRPr="00517FDC">
              <w:rPr>
                <w:rFonts w:ascii="Arial" w:eastAsia="Times New Roman" w:hAnsi="Arial" w:cs="Arial"/>
                <w:color w:val="222222"/>
                <w:rtl/>
              </w:rPr>
              <w:t>דיסקאונט</w:t>
            </w:r>
            <w:proofErr w:type="spellEnd"/>
            <w:r w:rsidRPr="00517FDC">
              <w:rPr>
                <w:rFonts w:ascii="Arial" w:eastAsia="Times New Roman" w:hAnsi="Arial" w:cs="Arial"/>
                <w:color w:val="222222"/>
                <w:rtl/>
              </w:rPr>
              <w:t>), מינימרקטים פרטיים וחנויות נוחות</w:t>
            </w:r>
          </w:p>
        </w:tc>
        <w:tc>
          <w:tcPr>
            <w:tcW w:w="6120" w:type="dxa"/>
            <w:tcBorders>
              <w:top w:val="nil"/>
              <w:left w:val="single" w:sz="8" w:space="0" w:color="auto"/>
              <w:bottom w:val="single" w:sz="8" w:space="0" w:color="auto"/>
              <w:right w:val="nil"/>
            </w:tcBorders>
            <w:shd w:val="clear" w:color="000000" w:fill="FFFFFF"/>
            <w:vAlign w:val="center"/>
            <w:hideMark/>
          </w:tcPr>
          <w:p w:rsidR="00517FDC" w:rsidRPr="00517FDC" w:rsidRDefault="00517FDC" w:rsidP="00517FDC">
            <w:pPr>
              <w:spacing w:after="0" w:line="240" w:lineRule="auto"/>
              <w:rPr>
                <w:rFonts w:ascii="Arial" w:eastAsia="Times New Roman" w:hAnsi="Arial" w:cs="Arial"/>
                <w:color w:val="222222"/>
                <w:rtl/>
              </w:rPr>
            </w:pPr>
            <w:r w:rsidRPr="00517FDC">
              <w:rPr>
                <w:rFonts w:ascii="Arial" w:eastAsia="Times New Roman" w:hAnsi="Arial" w:cs="Arial"/>
                <w:color w:val="222222"/>
                <w:rtl/>
              </w:rPr>
              <w:t xml:space="preserve">השאלה אינה ברורה, ככל שהשואל התכוון כי אין </w:t>
            </w:r>
            <w:proofErr w:type="spellStart"/>
            <w:r w:rsidRPr="00517FDC">
              <w:rPr>
                <w:rFonts w:ascii="Arial" w:eastAsia="Times New Roman" w:hAnsi="Arial" w:cs="Arial"/>
                <w:color w:val="222222"/>
                <w:rtl/>
              </w:rPr>
              <w:t>ביכולותו</w:t>
            </w:r>
            <w:proofErr w:type="spellEnd"/>
            <w:r w:rsidRPr="00517FDC">
              <w:rPr>
                <w:rFonts w:ascii="Arial" w:eastAsia="Times New Roman" w:hAnsi="Arial" w:cs="Arial"/>
                <w:color w:val="222222"/>
                <w:rtl/>
              </w:rPr>
              <w:t xml:space="preserve"> לספק נותנים משוק המכולות הפרטיות,  הרי שביחס לשוק  זה וזה בלבד, התנאי אינו מחייב.  בכל מקרה חשוב לציין כי על המודל הסטטיסטי לייצג את כלל השוק המבורקד לאחר </w:t>
            </w:r>
            <w:proofErr w:type="spellStart"/>
            <w:r w:rsidRPr="00517FDC">
              <w:rPr>
                <w:rFonts w:ascii="Arial" w:eastAsia="Times New Roman" w:hAnsi="Arial" w:cs="Arial"/>
                <w:color w:val="222222"/>
                <w:rtl/>
              </w:rPr>
              <w:t>אקסרפולציה</w:t>
            </w:r>
            <w:proofErr w:type="spellEnd"/>
            <w:r w:rsidRPr="00517FDC">
              <w:rPr>
                <w:rFonts w:ascii="Arial" w:eastAsia="Times New Roman" w:hAnsi="Arial" w:cs="Arial"/>
                <w:color w:val="222222"/>
                <w:rtl/>
              </w:rPr>
              <w:t xml:space="preserve">. </w:t>
            </w:r>
          </w:p>
        </w:tc>
      </w:tr>
      <w:tr w:rsidR="00517FDC" w:rsidRPr="00517FDC" w:rsidTr="00517FDC">
        <w:trPr>
          <w:trHeight w:val="1155"/>
        </w:trPr>
        <w:tc>
          <w:tcPr>
            <w:tcW w:w="1100" w:type="dxa"/>
            <w:tcBorders>
              <w:top w:val="nil"/>
              <w:left w:val="single" w:sz="8" w:space="0" w:color="auto"/>
              <w:bottom w:val="single" w:sz="8" w:space="0" w:color="auto"/>
              <w:right w:val="single" w:sz="8" w:space="0" w:color="auto"/>
            </w:tcBorders>
            <w:shd w:val="clear" w:color="000000" w:fill="FFFFFF"/>
            <w:vAlign w:val="center"/>
            <w:hideMark/>
          </w:tcPr>
          <w:p w:rsidR="00517FDC" w:rsidRPr="00517FDC" w:rsidRDefault="00517FDC" w:rsidP="00517FDC">
            <w:pPr>
              <w:spacing w:after="0" w:line="240" w:lineRule="auto"/>
              <w:rPr>
                <w:rFonts w:ascii="Arial" w:eastAsia="Times New Roman" w:hAnsi="Arial" w:cs="Arial"/>
                <w:color w:val="222222"/>
                <w:rtl/>
              </w:rPr>
            </w:pPr>
            <w:r w:rsidRPr="00517FDC">
              <w:rPr>
                <w:rFonts w:ascii="Arial" w:eastAsia="Times New Roman" w:hAnsi="Arial" w:cs="Arial"/>
                <w:color w:val="222222"/>
                <w:rtl/>
              </w:rPr>
              <w:t>10</w:t>
            </w:r>
          </w:p>
        </w:tc>
        <w:tc>
          <w:tcPr>
            <w:tcW w:w="3920" w:type="dxa"/>
            <w:tcBorders>
              <w:top w:val="nil"/>
              <w:left w:val="single" w:sz="8" w:space="0" w:color="auto"/>
              <w:bottom w:val="single" w:sz="8" w:space="0" w:color="auto"/>
              <w:right w:val="nil"/>
            </w:tcBorders>
            <w:shd w:val="clear" w:color="000000" w:fill="FFFFFF"/>
            <w:vAlign w:val="center"/>
            <w:hideMark/>
          </w:tcPr>
          <w:p w:rsidR="00517FDC" w:rsidRPr="00517FDC" w:rsidRDefault="00517FDC" w:rsidP="00517FDC">
            <w:pPr>
              <w:spacing w:after="0" w:line="240" w:lineRule="auto"/>
              <w:rPr>
                <w:rFonts w:ascii="Arial" w:eastAsia="Times New Roman" w:hAnsi="Arial" w:cs="Arial"/>
                <w:color w:val="222222"/>
                <w:rtl/>
              </w:rPr>
            </w:pPr>
            <w:r w:rsidRPr="00517FDC">
              <w:rPr>
                <w:rFonts w:ascii="Arial" w:eastAsia="Times New Roman" w:hAnsi="Arial" w:cs="Arial"/>
                <w:color w:val="222222"/>
                <w:rtl/>
              </w:rPr>
              <w:t>עמוד 6- אזור גיאוגרפי</w:t>
            </w:r>
          </w:p>
        </w:tc>
        <w:tc>
          <w:tcPr>
            <w:tcW w:w="6280" w:type="dxa"/>
            <w:tcBorders>
              <w:top w:val="nil"/>
              <w:left w:val="single" w:sz="8" w:space="0" w:color="auto"/>
              <w:bottom w:val="single" w:sz="8" w:space="0" w:color="auto"/>
              <w:right w:val="nil"/>
            </w:tcBorders>
            <w:shd w:val="clear" w:color="000000" w:fill="FFFFFF"/>
            <w:vAlign w:val="center"/>
            <w:hideMark/>
          </w:tcPr>
          <w:p w:rsidR="00517FDC" w:rsidRPr="00517FDC" w:rsidRDefault="00517FDC" w:rsidP="00517FDC">
            <w:pPr>
              <w:spacing w:after="0" w:line="240" w:lineRule="auto"/>
              <w:rPr>
                <w:rFonts w:ascii="Arial" w:eastAsia="Times New Roman" w:hAnsi="Arial" w:cs="Arial"/>
                <w:color w:val="222222"/>
                <w:rtl/>
              </w:rPr>
            </w:pPr>
            <w:r w:rsidRPr="00517FDC">
              <w:rPr>
                <w:rFonts w:ascii="Arial" w:eastAsia="Times New Roman" w:hAnsi="Arial" w:cs="Arial"/>
                <w:color w:val="222222"/>
                <w:rtl/>
              </w:rPr>
              <w:t xml:space="preserve">החלוקה של </w:t>
            </w:r>
            <w:r w:rsidRPr="00517FDC">
              <w:rPr>
                <w:rFonts w:ascii="Arial" w:eastAsia="Times New Roman" w:hAnsi="Arial" w:cs="Arial"/>
                <w:color w:val="222222"/>
              </w:rPr>
              <w:t>XXX</w:t>
            </w:r>
            <w:r w:rsidRPr="00517FDC">
              <w:rPr>
                <w:rFonts w:ascii="Arial" w:eastAsia="Times New Roman" w:hAnsi="Arial" w:cs="Arial"/>
                <w:color w:val="222222"/>
                <w:rtl/>
              </w:rPr>
              <w:t xml:space="preserve"> </w:t>
            </w:r>
            <w:proofErr w:type="spellStart"/>
            <w:r w:rsidRPr="00517FDC">
              <w:rPr>
                <w:rFonts w:ascii="Arial" w:eastAsia="Times New Roman" w:hAnsi="Arial" w:cs="Arial"/>
                <w:color w:val="222222"/>
                <w:rtl/>
              </w:rPr>
              <w:t>לאיזור</w:t>
            </w:r>
            <w:proofErr w:type="spellEnd"/>
            <w:r w:rsidRPr="00517FDC">
              <w:rPr>
                <w:rFonts w:ascii="Arial" w:eastAsia="Times New Roman" w:hAnsi="Arial" w:cs="Arial"/>
                <w:color w:val="222222"/>
                <w:rtl/>
              </w:rPr>
              <w:t xml:space="preserve"> גיאוגרפי הי</w:t>
            </w:r>
            <w:r w:rsidR="00F4203C">
              <w:rPr>
                <w:rFonts w:ascii="Arial" w:eastAsia="Times New Roman" w:hAnsi="Arial" w:cs="Arial" w:hint="cs"/>
                <w:color w:val="222222"/>
                <w:rtl/>
              </w:rPr>
              <w:t>א</w:t>
            </w:r>
            <w:r w:rsidRPr="00517FDC">
              <w:rPr>
                <w:rFonts w:ascii="Arial" w:eastAsia="Times New Roman" w:hAnsi="Arial" w:cs="Arial"/>
                <w:color w:val="222222"/>
                <w:rtl/>
              </w:rPr>
              <w:t xml:space="preserve"> לפי החלוקה של </w:t>
            </w:r>
            <w:proofErr w:type="spellStart"/>
            <w:r w:rsidRPr="00517FDC">
              <w:rPr>
                <w:rFonts w:ascii="Arial" w:eastAsia="Times New Roman" w:hAnsi="Arial" w:cs="Arial"/>
                <w:color w:val="222222"/>
                <w:rtl/>
              </w:rPr>
              <w:t>הלמ"ס</w:t>
            </w:r>
            <w:proofErr w:type="spellEnd"/>
            <w:r w:rsidRPr="00517FDC">
              <w:rPr>
                <w:rFonts w:ascii="Arial" w:eastAsia="Times New Roman" w:hAnsi="Arial" w:cs="Arial"/>
                <w:color w:val="222222"/>
                <w:rtl/>
              </w:rPr>
              <w:t xml:space="preserve">: צפון, חיפה, מרכז, ירושלים, תל אביב ודרום. </w:t>
            </w:r>
          </w:p>
        </w:tc>
        <w:tc>
          <w:tcPr>
            <w:tcW w:w="6120" w:type="dxa"/>
            <w:tcBorders>
              <w:top w:val="nil"/>
              <w:left w:val="single" w:sz="8" w:space="0" w:color="auto"/>
              <w:bottom w:val="single" w:sz="8" w:space="0" w:color="auto"/>
              <w:right w:val="nil"/>
            </w:tcBorders>
            <w:shd w:val="clear" w:color="000000" w:fill="FFFFFF"/>
            <w:vAlign w:val="center"/>
            <w:hideMark/>
          </w:tcPr>
          <w:p w:rsidR="00517FDC" w:rsidRPr="00517FDC" w:rsidRDefault="00517FDC" w:rsidP="00517FDC">
            <w:pPr>
              <w:spacing w:after="0" w:line="240" w:lineRule="auto"/>
              <w:rPr>
                <w:rFonts w:ascii="Arial" w:eastAsia="Times New Roman" w:hAnsi="Arial" w:cs="Arial"/>
                <w:color w:val="222222"/>
                <w:rtl/>
              </w:rPr>
            </w:pPr>
            <w:proofErr w:type="spellStart"/>
            <w:r w:rsidRPr="00517FDC">
              <w:rPr>
                <w:rFonts w:ascii="Arial" w:eastAsia="Times New Roman" w:hAnsi="Arial" w:cs="Arial"/>
                <w:color w:val="222222"/>
                <w:rtl/>
              </w:rPr>
              <w:t>תושמת</w:t>
            </w:r>
            <w:proofErr w:type="spellEnd"/>
            <w:r w:rsidRPr="00517FDC">
              <w:rPr>
                <w:rFonts w:ascii="Arial" w:eastAsia="Times New Roman" w:hAnsi="Arial" w:cs="Arial"/>
                <w:color w:val="222222"/>
                <w:rtl/>
              </w:rPr>
              <w:t xml:space="preserve"> לב השואל להערת עורך המכרז לפיה: "הזוכה יוכל להציע חלוקה דומה חלופיות בפורמטים הקמעונאים ובאזורים הגאוגרפים שהינה שקולה לחלוקה זו בהיבט המהותי של ייצוג מקטעי השוק השונים". </w:t>
            </w:r>
          </w:p>
        </w:tc>
      </w:tr>
      <w:tr w:rsidR="00517FDC" w:rsidRPr="00517FDC" w:rsidTr="00517FDC">
        <w:trPr>
          <w:trHeight w:val="2220"/>
        </w:trPr>
        <w:tc>
          <w:tcPr>
            <w:tcW w:w="1100" w:type="dxa"/>
            <w:tcBorders>
              <w:top w:val="nil"/>
              <w:left w:val="single" w:sz="8" w:space="0" w:color="auto"/>
              <w:bottom w:val="single" w:sz="8" w:space="0" w:color="auto"/>
              <w:right w:val="single" w:sz="8" w:space="0" w:color="auto"/>
            </w:tcBorders>
            <w:shd w:val="clear" w:color="000000" w:fill="FFFFFF"/>
            <w:vAlign w:val="center"/>
            <w:hideMark/>
          </w:tcPr>
          <w:p w:rsidR="00517FDC" w:rsidRPr="00517FDC" w:rsidRDefault="00517FDC" w:rsidP="00517FDC">
            <w:pPr>
              <w:spacing w:after="0" w:line="240" w:lineRule="auto"/>
              <w:rPr>
                <w:rFonts w:ascii="Arial" w:eastAsia="Times New Roman" w:hAnsi="Arial" w:cs="Arial"/>
                <w:color w:val="222222"/>
                <w:rtl/>
              </w:rPr>
            </w:pPr>
            <w:r w:rsidRPr="00517FDC">
              <w:rPr>
                <w:rFonts w:ascii="Arial" w:eastAsia="Times New Roman" w:hAnsi="Arial" w:cs="Arial"/>
                <w:color w:val="222222"/>
                <w:rtl/>
              </w:rPr>
              <w:t>11</w:t>
            </w:r>
          </w:p>
        </w:tc>
        <w:tc>
          <w:tcPr>
            <w:tcW w:w="3920" w:type="dxa"/>
            <w:tcBorders>
              <w:top w:val="nil"/>
              <w:left w:val="single" w:sz="8" w:space="0" w:color="auto"/>
              <w:bottom w:val="single" w:sz="8" w:space="0" w:color="auto"/>
              <w:right w:val="nil"/>
            </w:tcBorders>
            <w:shd w:val="clear" w:color="000000" w:fill="FFFFFF"/>
            <w:vAlign w:val="center"/>
            <w:hideMark/>
          </w:tcPr>
          <w:p w:rsidR="00517FDC" w:rsidRPr="00517FDC" w:rsidRDefault="00517FDC" w:rsidP="00517FDC">
            <w:pPr>
              <w:spacing w:after="0" w:line="240" w:lineRule="auto"/>
              <w:rPr>
                <w:rFonts w:ascii="Arial" w:eastAsia="Times New Roman" w:hAnsi="Arial" w:cs="Arial"/>
                <w:color w:val="222222"/>
                <w:rtl/>
              </w:rPr>
            </w:pPr>
            <w:r w:rsidRPr="00517FDC">
              <w:rPr>
                <w:rFonts w:ascii="Arial" w:eastAsia="Times New Roman" w:hAnsi="Arial" w:cs="Arial"/>
                <w:color w:val="222222"/>
                <w:rtl/>
              </w:rPr>
              <w:t xml:space="preserve">עמוד 8- עבודות נוספות על פי דרישה </w:t>
            </w:r>
          </w:p>
        </w:tc>
        <w:tc>
          <w:tcPr>
            <w:tcW w:w="6280" w:type="dxa"/>
            <w:tcBorders>
              <w:top w:val="nil"/>
              <w:left w:val="single" w:sz="8" w:space="0" w:color="auto"/>
              <w:bottom w:val="single" w:sz="8" w:space="0" w:color="auto"/>
              <w:right w:val="nil"/>
            </w:tcBorders>
            <w:shd w:val="clear" w:color="000000" w:fill="FFFFFF"/>
            <w:vAlign w:val="center"/>
            <w:hideMark/>
          </w:tcPr>
          <w:p w:rsidR="00517FDC" w:rsidRPr="00517FDC" w:rsidRDefault="00517FDC" w:rsidP="00517FDC">
            <w:pPr>
              <w:spacing w:after="0" w:line="240" w:lineRule="auto"/>
              <w:rPr>
                <w:rFonts w:ascii="Arial" w:eastAsia="Times New Roman" w:hAnsi="Arial" w:cs="Arial"/>
                <w:color w:val="222222"/>
                <w:rtl/>
              </w:rPr>
            </w:pPr>
            <w:r w:rsidRPr="00517FDC">
              <w:rPr>
                <w:rFonts w:ascii="Arial" w:eastAsia="Times New Roman" w:hAnsi="Arial" w:cs="Arial"/>
                <w:color w:val="222222"/>
                <w:rtl/>
              </w:rPr>
              <w:t>מה ההבדל בין השליפות החד פעמיות הנדרשות בין המצוין בסעיף א' לסעיף ב'?</w:t>
            </w:r>
          </w:p>
        </w:tc>
        <w:tc>
          <w:tcPr>
            <w:tcW w:w="6120" w:type="dxa"/>
            <w:tcBorders>
              <w:top w:val="nil"/>
              <w:left w:val="single" w:sz="8" w:space="0" w:color="auto"/>
              <w:bottom w:val="single" w:sz="8" w:space="0" w:color="auto"/>
              <w:right w:val="nil"/>
            </w:tcBorders>
            <w:shd w:val="clear" w:color="000000" w:fill="FFFFFF"/>
            <w:vAlign w:val="center"/>
            <w:hideMark/>
          </w:tcPr>
          <w:p w:rsidR="00517FDC" w:rsidRPr="00517FDC" w:rsidRDefault="00517FDC" w:rsidP="00517FDC">
            <w:pPr>
              <w:spacing w:after="0" w:line="240" w:lineRule="auto"/>
              <w:rPr>
                <w:rFonts w:ascii="Arial" w:eastAsia="Times New Roman" w:hAnsi="Arial" w:cs="Arial"/>
                <w:color w:val="222222"/>
                <w:rtl/>
              </w:rPr>
            </w:pPr>
            <w:r w:rsidRPr="00517FDC">
              <w:rPr>
                <w:rFonts w:ascii="Arial" w:eastAsia="Times New Roman" w:hAnsi="Arial" w:cs="Arial"/>
                <w:color w:val="222222"/>
                <w:rtl/>
              </w:rPr>
              <w:t xml:space="preserve">הסעיף הראשון </w:t>
            </w:r>
            <w:proofErr w:type="spellStart"/>
            <w:r w:rsidRPr="00517FDC">
              <w:rPr>
                <w:rFonts w:ascii="Arial" w:eastAsia="Times New Roman" w:hAnsi="Arial" w:cs="Arial"/>
                <w:color w:val="222222"/>
                <w:rtl/>
              </w:rPr>
              <w:t>מתייחב</w:t>
            </w:r>
            <w:proofErr w:type="spellEnd"/>
            <w:r w:rsidRPr="00517FDC">
              <w:rPr>
                <w:rFonts w:ascii="Arial" w:eastAsia="Times New Roman" w:hAnsi="Arial" w:cs="Arial"/>
                <w:color w:val="222222"/>
                <w:rtl/>
              </w:rPr>
              <w:t xml:space="preserve"> לשליפה חד פעמית של נתונים מן הארץ, מקטגוריות שאינן במסגרת המנוי לדוגמא: שליפה המתייחסת לשוק המשקאות הקלים, קורנפלקס, וכן הלאה. הסעיף השני - מתייחס לזכות המשרד לבקש שליפה חד פעמית ביחס לנתונים משווקים אחרים בעולם (למעט ישראל) לדוגמא: מחירי פירות וירקות במדינות האיחוד האירופאי. על המציע לעמוד בלפחות אחד מן הסעיפים. </w:t>
            </w:r>
          </w:p>
        </w:tc>
      </w:tr>
      <w:tr w:rsidR="00517FDC" w:rsidRPr="00517FDC" w:rsidTr="00517FDC">
        <w:trPr>
          <w:trHeight w:val="870"/>
        </w:trPr>
        <w:tc>
          <w:tcPr>
            <w:tcW w:w="1100" w:type="dxa"/>
            <w:tcBorders>
              <w:top w:val="nil"/>
              <w:left w:val="single" w:sz="8" w:space="0" w:color="auto"/>
              <w:bottom w:val="single" w:sz="8" w:space="0" w:color="auto"/>
              <w:right w:val="single" w:sz="8" w:space="0" w:color="auto"/>
            </w:tcBorders>
            <w:shd w:val="clear" w:color="000000" w:fill="FFFFFF"/>
            <w:vAlign w:val="center"/>
            <w:hideMark/>
          </w:tcPr>
          <w:p w:rsidR="00517FDC" w:rsidRPr="00517FDC" w:rsidRDefault="00517FDC" w:rsidP="00517FDC">
            <w:pPr>
              <w:spacing w:after="0" w:line="240" w:lineRule="auto"/>
              <w:rPr>
                <w:rFonts w:ascii="Arial" w:eastAsia="Times New Roman" w:hAnsi="Arial" w:cs="Arial"/>
                <w:color w:val="222222"/>
                <w:rtl/>
              </w:rPr>
            </w:pPr>
            <w:r w:rsidRPr="00517FDC">
              <w:rPr>
                <w:rFonts w:ascii="Arial" w:eastAsia="Times New Roman" w:hAnsi="Arial" w:cs="Arial"/>
                <w:color w:val="222222"/>
                <w:rtl/>
              </w:rPr>
              <w:t>12</w:t>
            </w:r>
          </w:p>
        </w:tc>
        <w:tc>
          <w:tcPr>
            <w:tcW w:w="3920" w:type="dxa"/>
            <w:tcBorders>
              <w:top w:val="nil"/>
              <w:left w:val="single" w:sz="8" w:space="0" w:color="auto"/>
              <w:bottom w:val="single" w:sz="8" w:space="0" w:color="auto"/>
              <w:right w:val="nil"/>
            </w:tcBorders>
            <w:shd w:val="clear" w:color="000000" w:fill="FFFFFF"/>
            <w:vAlign w:val="center"/>
            <w:hideMark/>
          </w:tcPr>
          <w:p w:rsidR="00517FDC" w:rsidRPr="00517FDC" w:rsidRDefault="00517FDC" w:rsidP="00517FDC">
            <w:pPr>
              <w:spacing w:after="0" w:line="240" w:lineRule="auto"/>
              <w:rPr>
                <w:rFonts w:ascii="Arial" w:eastAsia="Times New Roman" w:hAnsi="Arial" w:cs="Arial"/>
                <w:color w:val="222222"/>
                <w:rtl/>
              </w:rPr>
            </w:pPr>
            <w:r w:rsidRPr="00517FDC">
              <w:rPr>
                <w:rFonts w:ascii="Arial" w:eastAsia="Times New Roman" w:hAnsi="Arial" w:cs="Arial"/>
                <w:color w:val="222222"/>
                <w:rtl/>
              </w:rPr>
              <w:t xml:space="preserve"> זכות השימוש במידע</w:t>
            </w:r>
          </w:p>
        </w:tc>
        <w:tc>
          <w:tcPr>
            <w:tcW w:w="6280" w:type="dxa"/>
            <w:tcBorders>
              <w:top w:val="nil"/>
              <w:left w:val="single" w:sz="8" w:space="0" w:color="auto"/>
              <w:bottom w:val="single" w:sz="8" w:space="0" w:color="auto"/>
              <w:right w:val="nil"/>
            </w:tcBorders>
            <w:shd w:val="clear" w:color="000000" w:fill="FFFFFF"/>
            <w:vAlign w:val="center"/>
            <w:hideMark/>
          </w:tcPr>
          <w:p w:rsidR="00517FDC" w:rsidRPr="00517FDC" w:rsidRDefault="00517FDC" w:rsidP="00517FDC">
            <w:pPr>
              <w:spacing w:after="0" w:line="240" w:lineRule="auto"/>
              <w:rPr>
                <w:rFonts w:ascii="Arial" w:eastAsia="Times New Roman" w:hAnsi="Arial" w:cs="Arial"/>
                <w:color w:val="222222"/>
                <w:rtl/>
              </w:rPr>
            </w:pPr>
            <w:r w:rsidRPr="00517FDC">
              <w:rPr>
                <w:rFonts w:ascii="Arial" w:eastAsia="Times New Roman" w:hAnsi="Arial" w:cs="Arial"/>
                <w:color w:val="222222"/>
                <w:rtl/>
              </w:rPr>
              <w:t xml:space="preserve">למשרד ניתנת הזכות לעשות שימוש פנימי בלבד במידע המוצע במסגרת תקופת ההסכם. כל בקשה לפרסום נתונים לציבור הרחב, תיבחן לגופה ומותנית באישור מצד הספק. </w:t>
            </w:r>
          </w:p>
        </w:tc>
        <w:tc>
          <w:tcPr>
            <w:tcW w:w="6120" w:type="dxa"/>
            <w:tcBorders>
              <w:top w:val="nil"/>
              <w:left w:val="single" w:sz="8" w:space="0" w:color="auto"/>
              <w:bottom w:val="single" w:sz="8" w:space="0" w:color="auto"/>
              <w:right w:val="nil"/>
            </w:tcBorders>
            <w:shd w:val="clear" w:color="000000" w:fill="FFFFFF"/>
            <w:vAlign w:val="center"/>
            <w:hideMark/>
          </w:tcPr>
          <w:p w:rsidR="00517FDC" w:rsidRPr="00517FDC" w:rsidRDefault="00517FDC" w:rsidP="00517FDC">
            <w:pPr>
              <w:spacing w:after="0" w:line="240" w:lineRule="auto"/>
              <w:rPr>
                <w:rFonts w:ascii="Arial" w:eastAsia="Times New Roman" w:hAnsi="Arial" w:cs="Arial"/>
                <w:color w:val="222222"/>
                <w:rtl/>
              </w:rPr>
            </w:pPr>
            <w:r w:rsidRPr="00517FDC">
              <w:rPr>
                <w:rFonts w:ascii="Arial" w:eastAsia="Times New Roman" w:hAnsi="Arial" w:cs="Arial"/>
                <w:color w:val="222222"/>
                <w:rtl/>
              </w:rPr>
              <w:t>הבקשה לשינוי הנוסח נדחית.  זכות השימוש במידע נותרת כמובא בהסכם בסעיף 4.ה' "זכות השימוש במידע"</w:t>
            </w:r>
          </w:p>
        </w:tc>
      </w:tr>
      <w:tr w:rsidR="00517FDC" w:rsidRPr="00517FDC" w:rsidTr="00517FDC">
        <w:trPr>
          <w:trHeight w:val="870"/>
        </w:trPr>
        <w:tc>
          <w:tcPr>
            <w:tcW w:w="1100" w:type="dxa"/>
            <w:tcBorders>
              <w:top w:val="nil"/>
              <w:left w:val="single" w:sz="8" w:space="0" w:color="auto"/>
              <w:bottom w:val="single" w:sz="8" w:space="0" w:color="auto"/>
              <w:right w:val="single" w:sz="8" w:space="0" w:color="auto"/>
            </w:tcBorders>
            <w:shd w:val="clear" w:color="000000" w:fill="FFFFFF"/>
            <w:vAlign w:val="center"/>
            <w:hideMark/>
          </w:tcPr>
          <w:p w:rsidR="00517FDC" w:rsidRPr="00517FDC" w:rsidRDefault="00517FDC" w:rsidP="00517FDC">
            <w:pPr>
              <w:spacing w:after="0" w:line="240" w:lineRule="auto"/>
              <w:rPr>
                <w:rFonts w:ascii="Arial" w:eastAsia="Times New Roman" w:hAnsi="Arial" w:cs="Arial"/>
                <w:color w:val="222222"/>
                <w:rtl/>
              </w:rPr>
            </w:pPr>
            <w:r w:rsidRPr="00517FDC">
              <w:rPr>
                <w:rFonts w:ascii="Arial" w:eastAsia="Times New Roman" w:hAnsi="Arial" w:cs="Arial"/>
                <w:color w:val="222222"/>
                <w:rtl/>
              </w:rPr>
              <w:t>13</w:t>
            </w:r>
          </w:p>
        </w:tc>
        <w:tc>
          <w:tcPr>
            <w:tcW w:w="3920" w:type="dxa"/>
            <w:tcBorders>
              <w:top w:val="nil"/>
              <w:left w:val="single" w:sz="8" w:space="0" w:color="auto"/>
              <w:bottom w:val="single" w:sz="8" w:space="0" w:color="auto"/>
              <w:right w:val="nil"/>
            </w:tcBorders>
            <w:shd w:val="clear" w:color="000000" w:fill="FFFFFF"/>
            <w:vAlign w:val="center"/>
            <w:hideMark/>
          </w:tcPr>
          <w:p w:rsidR="00517FDC" w:rsidRPr="00517FDC" w:rsidRDefault="00517FDC" w:rsidP="00517FDC">
            <w:pPr>
              <w:spacing w:after="0" w:line="240" w:lineRule="auto"/>
              <w:rPr>
                <w:rFonts w:ascii="Arial" w:eastAsia="Times New Roman" w:hAnsi="Arial" w:cs="Arial"/>
                <w:color w:val="222222"/>
                <w:rtl/>
              </w:rPr>
            </w:pPr>
            <w:r w:rsidRPr="00517FDC">
              <w:rPr>
                <w:rFonts w:ascii="Arial" w:eastAsia="Times New Roman" w:hAnsi="Arial" w:cs="Arial"/>
                <w:color w:val="222222"/>
                <w:rtl/>
              </w:rPr>
              <w:t>עמוד 11- ההתקשרות בפועל – תשלום תמורה והוראות נוספות</w:t>
            </w:r>
          </w:p>
        </w:tc>
        <w:tc>
          <w:tcPr>
            <w:tcW w:w="6280" w:type="dxa"/>
            <w:tcBorders>
              <w:top w:val="nil"/>
              <w:left w:val="single" w:sz="8" w:space="0" w:color="auto"/>
              <w:bottom w:val="single" w:sz="8" w:space="0" w:color="auto"/>
              <w:right w:val="nil"/>
            </w:tcBorders>
            <w:shd w:val="clear" w:color="000000" w:fill="FFFFFF"/>
            <w:vAlign w:val="center"/>
            <w:hideMark/>
          </w:tcPr>
          <w:p w:rsidR="00517FDC" w:rsidRPr="00517FDC" w:rsidRDefault="00517FDC" w:rsidP="00517FDC">
            <w:pPr>
              <w:spacing w:after="0" w:line="240" w:lineRule="auto"/>
              <w:rPr>
                <w:rFonts w:ascii="Arial" w:eastAsia="Times New Roman" w:hAnsi="Arial" w:cs="Arial"/>
                <w:color w:val="222222"/>
                <w:rtl/>
              </w:rPr>
            </w:pPr>
            <w:r w:rsidRPr="00517FDC">
              <w:rPr>
                <w:rFonts w:ascii="Arial" w:eastAsia="Times New Roman" w:hAnsi="Arial" w:cs="Arial"/>
                <w:color w:val="222222"/>
                <w:rtl/>
              </w:rPr>
              <w:t>בתום תקופת ההתנסות (שבועיים או חודש), במידה והמזמין ירצה לבטל את ההתקשרות, הוא עדיין יחויב בגין השימוש בנתונים בתקופה זו</w:t>
            </w:r>
          </w:p>
        </w:tc>
        <w:tc>
          <w:tcPr>
            <w:tcW w:w="6120" w:type="dxa"/>
            <w:tcBorders>
              <w:top w:val="nil"/>
              <w:left w:val="single" w:sz="8" w:space="0" w:color="auto"/>
              <w:bottom w:val="single" w:sz="8" w:space="0" w:color="auto"/>
              <w:right w:val="nil"/>
            </w:tcBorders>
            <w:shd w:val="clear" w:color="000000" w:fill="FFFFFF"/>
            <w:vAlign w:val="center"/>
            <w:hideMark/>
          </w:tcPr>
          <w:p w:rsidR="00517FDC" w:rsidRPr="00517FDC" w:rsidRDefault="00517FDC" w:rsidP="00517FDC">
            <w:pPr>
              <w:spacing w:after="0" w:line="240" w:lineRule="auto"/>
              <w:rPr>
                <w:rFonts w:ascii="Arial" w:eastAsia="Times New Roman" w:hAnsi="Arial" w:cs="Arial"/>
                <w:color w:val="222222"/>
                <w:rtl/>
              </w:rPr>
            </w:pPr>
            <w:r w:rsidRPr="00517FDC">
              <w:rPr>
                <w:rFonts w:ascii="Arial" w:eastAsia="Times New Roman" w:hAnsi="Arial" w:cs="Arial"/>
                <w:color w:val="222222"/>
                <w:rtl/>
              </w:rPr>
              <w:t xml:space="preserve">עורך המכרז מבקש להבהיר כי לאחר חתימת החוזה, ככל שהשירות יופסק בנקודת זמן כזו או אחרת, ישלם המשרד את החלק היחסי של הזמן בו צרך את השירות. </w:t>
            </w:r>
          </w:p>
        </w:tc>
      </w:tr>
      <w:tr w:rsidR="00517FDC" w:rsidRPr="00517FDC" w:rsidTr="00517FDC">
        <w:trPr>
          <w:trHeight w:val="1440"/>
        </w:trPr>
        <w:tc>
          <w:tcPr>
            <w:tcW w:w="1100" w:type="dxa"/>
            <w:tcBorders>
              <w:top w:val="nil"/>
              <w:left w:val="single" w:sz="8" w:space="0" w:color="auto"/>
              <w:bottom w:val="single" w:sz="8" w:space="0" w:color="auto"/>
              <w:right w:val="single" w:sz="8" w:space="0" w:color="auto"/>
            </w:tcBorders>
            <w:shd w:val="clear" w:color="000000" w:fill="FFFFFF"/>
            <w:vAlign w:val="center"/>
            <w:hideMark/>
          </w:tcPr>
          <w:p w:rsidR="00517FDC" w:rsidRPr="00517FDC" w:rsidRDefault="00517FDC" w:rsidP="00517FDC">
            <w:pPr>
              <w:spacing w:after="0" w:line="240" w:lineRule="auto"/>
              <w:rPr>
                <w:rFonts w:ascii="Arial" w:eastAsia="Times New Roman" w:hAnsi="Arial" w:cs="Arial"/>
                <w:color w:val="222222"/>
                <w:rtl/>
              </w:rPr>
            </w:pPr>
            <w:r w:rsidRPr="00517FDC">
              <w:rPr>
                <w:rFonts w:ascii="Arial" w:eastAsia="Times New Roman" w:hAnsi="Arial" w:cs="Arial"/>
                <w:color w:val="222222"/>
                <w:rtl/>
              </w:rPr>
              <w:lastRenderedPageBreak/>
              <w:t>14</w:t>
            </w:r>
          </w:p>
        </w:tc>
        <w:tc>
          <w:tcPr>
            <w:tcW w:w="3920" w:type="dxa"/>
            <w:tcBorders>
              <w:top w:val="nil"/>
              <w:left w:val="single" w:sz="8" w:space="0" w:color="auto"/>
              <w:bottom w:val="single" w:sz="8" w:space="0" w:color="auto"/>
              <w:right w:val="nil"/>
            </w:tcBorders>
            <w:shd w:val="clear" w:color="000000" w:fill="FFFFFF"/>
            <w:vAlign w:val="center"/>
            <w:hideMark/>
          </w:tcPr>
          <w:p w:rsidR="00517FDC" w:rsidRPr="00517FDC" w:rsidRDefault="00517FDC" w:rsidP="00517FDC">
            <w:pPr>
              <w:spacing w:after="0" w:line="240" w:lineRule="auto"/>
              <w:rPr>
                <w:rFonts w:ascii="Arial" w:eastAsia="Times New Roman" w:hAnsi="Arial" w:cs="Arial"/>
                <w:color w:val="222222"/>
                <w:rtl/>
              </w:rPr>
            </w:pPr>
            <w:r w:rsidRPr="00517FDC">
              <w:rPr>
                <w:rFonts w:ascii="Arial" w:eastAsia="Times New Roman" w:hAnsi="Arial" w:cs="Arial"/>
                <w:color w:val="222222"/>
                <w:rtl/>
              </w:rPr>
              <w:t xml:space="preserve"> תנאי סף ייחודיים סעיף ו'</w:t>
            </w:r>
          </w:p>
        </w:tc>
        <w:tc>
          <w:tcPr>
            <w:tcW w:w="6280" w:type="dxa"/>
            <w:tcBorders>
              <w:top w:val="nil"/>
              <w:left w:val="single" w:sz="8" w:space="0" w:color="auto"/>
              <w:bottom w:val="single" w:sz="8" w:space="0" w:color="auto"/>
              <w:right w:val="nil"/>
            </w:tcBorders>
            <w:shd w:val="clear" w:color="000000" w:fill="FFFFFF"/>
            <w:vAlign w:val="center"/>
            <w:hideMark/>
          </w:tcPr>
          <w:p w:rsidR="00517FDC" w:rsidRPr="00517FDC" w:rsidRDefault="00517FDC" w:rsidP="00517FDC">
            <w:pPr>
              <w:spacing w:after="0" w:line="240" w:lineRule="auto"/>
              <w:rPr>
                <w:rFonts w:ascii="Arial" w:eastAsia="Times New Roman" w:hAnsi="Arial" w:cs="Arial"/>
                <w:color w:val="222222"/>
                <w:rtl/>
              </w:rPr>
            </w:pPr>
            <w:r w:rsidRPr="00517FDC">
              <w:rPr>
                <w:rFonts w:ascii="Arial" w:eastAsia="Times New Roman" w:hAnsi="Arial" w:cs="Arial"/>
                <w:color w:val="222222"/>
                <w:rtl/>
              </w:rPr>
              <w:t>מה הכוונה באומדן? האם נדרשת פעילות בנקאית כלשהיא, ואם כן מהי?  מהו הסכום הנדרש?</w:t>
            </w:r>
          </w:p>
        </w:tc>
        <w:tc>
          <w:tcPr>
            <w:tcW w:w="6120" w:type="dxa"/>
            <w:tcBorders>
              <w:top w:val="nil"/>
              <w:left w:val="single" w:sz="8" w:space="0" w:color="auto"/>
              <w:bottom w:val="single" w:sz="8" w:space="0" w:color="auto"/>
              <w:right w:val="nil"/>
            </w:tcBorders>
            <w:shd w:val="clear" w:color="000000" w:fill="FFFFFF"/>
            <w:vAlign w:val="center"/>
            <w:hideMark/>
          </w:tcPr>
          <w:p w:rsidR="00517FDC" w:rsidRPr="00517FDC" w:rsidRDefault="00517FDC" w:rsidP="00517FDC">
            <w:pPr>
              <w:spacing w:after="0" w:line="240" w:lineRule="auto"/>
              <w:rPr>
                <w:rFonts w:ascii="Arial" w:eastAsia="Times New Roman" w:hAnsi="Arial" w:cs="Arial"/>
                <w:color w:val="222222"/>
                <w:rtl/>
              </w:rPr>
            </w:pPr>
            <w:r w:rsidRPr="00517FDC">
              <w:rPr>
                <w:rFonts w:ascii="Arial" w:eastAsia="Times New Roman" w:hAnsi="Arial" w:cs="Arial"/>
                <w:color w:val="222222"/>
                <w:rtl/>
              </w:rPr>
              <w:t xml:space="preserve">אומדן הנו מסמך הערכה של עלות השירות מטעם עורך המכרז ומופקד לפי תקנות חובת המכרזים (סע' 16) בתיבה. האומדן אינו גלוי למציעים ומקנה </w:t>
            </w:r>
            <w:proofErr w:type="spellStart"/>
            <w:r w:rsidRPr="00517FDC">
              <w:rPr>
                <w:rFonts w:ascii="Arial" w:eastAsia="Times New Roman" w:hAnsi="Arial" w:cs="Arial"/>
                <w:color w:val="222222"/>
                <w:rtl/>
              </w:rPr>
              <w:t>לועדת</w:t>
            </w:r>
            <w:proofErr w:type="spellEnd"/>
            <w:r w:rsidRPr="00517FDC">
              <w:rPr>
                <w:rFonts w:ascii="Arial" w:eastAsia="Times New Roman" w:hAnsi="Arial" w:cs="Arial"/>
                <w:color w:val="222222"/>
                <w:rtl/>
              </w:rPr>
              <w:t xml:space="preserve"> המכרזים בין היתר, לדרוש מן המציעים הצעת מחיר חוזרת ומשופרת במקרה והצעות אלו חורגות לרעה מן האומדן שהופקד או לפסול את ההצעות מעיקרא. </w:t>
            </w:r>
          </w:p>
        </w:tc>
      </w:tr>
      <w:tr w:rsidR="00517FDC" w:rsidRPr="00517FDC" w:rsidTr="00517FDC">
        <w:trPr>
          <w:trHeight w:val="3510"/>
        </w:trPr>
        <w:tc>
          <w:tcPr>
            <w:tcW w:w="1100" w:type="dxa"/>
            <w:tcBorders>
              <w:top w:val="nil"/>
              <w:left w:val="single" w:sz="8" w:space="0" w:color="auto"/>
              <w:bottom w:val="single" w:sz="8" w:space="0" w:color="auto"/>
              <w:right w:val="nil"/>
            </w:tcBorders>
            <w:shd w:val="clear" w:color="000000" w:fill="FFFFFF"/>
            <w:vAlign w:val="center"/>
            <w:hideMark/>
          </w:tcPr>
          <w:p w:rsidR="00517FDC" w:rsidRPr="00517FDC" w:rsidRDefault="00517FDC" w:rsidP="00517FDC">
            <w:pPr>
              <w:spacing w:after="0" w:line="240" w:lineRule="auto"/>
              <w:rPr>
                <w:rFonts w:ascii="Arial" w:eastAsia="Times New Roman" w:hAnsi="Arial" w:cs="Arial"/>
                <w:color w:val="222222"/>
                <w:rtl/>
              </w:rPr>
            </w:pPr>
            <w:r w:rsidRPr="00517FDC">
              <w:rPr>
                <w:rFonts w:ascii="Arial" w:eastAsia="Times New Roman" w:hAnsi="Arial" w:cs="Arial"/>
                <w:color w:val="222222"/>
                <w:rtl/>
              </w:rPr>
              <w:t>15</w:t>
            </w:r>
          </w:p>
        </w:tc>
        <w:tc>
          <w:tcPr>
            <w:tcW w:w="3920" w:type="dxa"/>
            <w:tcBorders>
              <w:top w:val="nil"/>
              <w:left w:val="single" w:sz="8" w:space="0" w:color="auto"/>
              <w:bottom w:val="single" w:sz="8" w:space="0" w:color="auto"/>
              <w:right w:val="nil"/>
            </w:tcBorders>
            <w:shd w:val="clear" w:color="000000" w:fill="FFFFFF"/>
            <w:vAlign w:val="center"/>
            <w:hideMark/>
          </w:tcPr>
          <w:p w:rsidR="00517FDC" w:rsidRPr="00517FDC" w:rsidRDefault="00517FDC" w:rsidP="00517FDC">
            <w:pPr>
              <w:spacing w:after="0" w:line="240" w:lineRule="auto"/>
              <w:rPr>
                <w:rFonts w:ascii="Arial" w:eastAsia="Times New Roman" w:hAnsi="Arial" w:cs="Arial"/>
                <w:color w:val="222222"/>
                <w:rtl/>
              </w:rPr>
            </w:pPr>
            <w:r w:rsidRPr="00517FDC">
              <w:rPr>
                <w:rFonts w:ascii="Arial" w:eastAsia="Times New Roman" w:hAnsi="Arial" w:cs="Arial"/>
                <w:color w:val="222222"/>
                <w:rtl/>
              </w:rPr>
              <w:t>מפרט השירות המבוקש – דרישות כלליות</w:t>
            </w:r>
          </w:p>
        </w:tc>
        <w:tc>
          <w:tcPr>
            <w:tcW w:w="6280" w:type="dxa"/>
            <w:tcBorders>
              <w:top w:val="nil"/>
              <w:left w:val="single" w:sz="8" w:space="0" w:color="auto"/>
              <w:bottom w:val="single" w:sz="8" w:space="0" w:color="auto"/>
              <w:right w:val="nil"/>
            </w:tcBorders>
            <w:shd w:val="clear" w:color="000000" w:fill="FFFFFF"/>
            <w:vAlign w:val="center"/>
            <w:hideMark/>
          </w:tcPr>
          <w:p w:rsidR="00517FDC" w:rsidRPr="00517FDC" w:rsidRDefault="00517FDC" w:rsidP="00517FDC">
            <w:pPr>
              <w:spacing w:after="0" w:line="240" w:lineRule="auto"/>
              <w:rPr>
                <w:rFonts w:ascii="Arial" w:eastAsia="Times New Roman" w:hAnsi="Arial" w:cs="Arial"/>
                <w:color w:val="222222"/>
                <w:rtl/>
              </w:rPr>
            </w:pPr>
            <w:r w:rsidRPr="00517FDC">
              <w:rPr>
                <w:rFonts w:ascii="Arial" w:eastAsia="Times New Roman" w:hAnsi="Arial" w:cs="Arial"/>
                <w:color w:val="222222"/>
                <w:rtl/>
              </w:rPr>
              <w:t>בסעיף תנאי הדרישות הכלליות מפורטת דרישה לנתונים זמינים החל משנת 2015. אופן העבודה במבנה הנוכחי הינו נתונים זמינים של 3 שנים אחרונות סגורות והשנה הפתוחה. לפיכך, החל מינואר 2019 המערכת במבנה הנוכחי תכלול נתונים משנת 2016. יתר הנתונים ההיסטוריים יהיו זמינים על פי דרישה למשרד החקלאות כפי שנאמר במכרז. נרצה לקבל הבהרה האם מדובר בדרישה של המשרד לשנה נוספת במערכת מעבר לקיים או לחלופין טעות טכנית בהסתמכות על שנת 2018?</w:t>
            </w:r>
          </w:p>
        </w:tc>
        <w:tc>
          <w:tcPr>
            <w:tcW w:w="6120" w:type="dxa"/>
            <w:tcBorders>
              <w:top w:val="nil"/>
              <w:left w:val="single" w:sz="8" w:space="0" w:color="auto"/>
              <w:bottom w:val="single" w:sz="8" w:space="0" w:color="auto"/>
              <w:right w:val="nil"/>
            </w:tcBorders>
            <w:shd w:val="clear" w:color="000000" w:fill="FFFFFF"/>
            <w:vAlign w:val="center"/>
            <w:hideMark/>
          </w:tcPr>
          <w:p w:rsidR="00517FDC" w:rsidRPr="00517FDC" w:rsidRDefault="00517FDC" w:rsidP="00517FDC">
            <w:pPr>
              <w:spacing w:after="0" w:line="240" w:lineRule="auto"/>
              <w:rPr>
                <w:rFonts w:ascii="Arial" w:eastAsia="Times New Roman" w:hAnsi="Arial" w:cs="Arial"/>
                <w:color w:val="222222"/>
                <w:rtl/>
              </w:rPr>
            </w:pPr>
            <w:r w:rsidRPr="00517FDC">
              <w:rPr>
                <w:rFonts w:ascii="Arial" w:eastAsia="Times New Roman" w:hAnsi="Arial" w:cs="Arial"/>
                <w:color w:val="222222"/>
                <w:rtl/>
              </w:rPr>
              <w:t xml:space="preserve">ראה תשובה בהקשר זה מעלה. </w:t>
            </w:r>
          </w:p>
        </w:tc>
      </w:tr>
      <w:tr w:rsidR="00517FDC" w:rsidRPr="00517FDC" w:rsidTr="00517FDC">
        <w:trPr>
          <w:trHeight w:val="585"/>
        </w:trPr>
        <w:tc>
          <w:tcPr>
            <w:tcW w:w="1100" w:type="dxa"/>
            <w:tcBorders>
              <w:top w:val="nil"/>
              <w:left w:val="single" w:sz="8" w:space="0" w:color="auto"/>
              <w:bottom w:val="single" w:sz="8" w:space="0" w:color="auto"/>
              <w:right w:val="nil"/>
            </w:tcBorders>
            <w:shd w:val="clear" w:color="000000" w:fill="FFFFFF"/>
            <w:vAlign w:val="center"/>
            <w:hideMark/>
          </w:tcPr>
          <w:p w:rsidR="00517FDC" w:rsidRPr="00517FDC" w:rsidRDefault="00517FDC" w:rsidP="00517FDC">
            <w:pPr>
              <w:spacing w:after="0" w:line="240" w:lineRule="auto"/>
              <w:rPr>
                <w:rFonts w:ascii="Arial" w:eastAsia="Times New Roman" w:hAnsi="Arial" w:cs="Arial"/>
                <w:color w:val="222222"/>
                <w:rtl/>
              </w:rPr>
            </w:pPr>
            <w:r w:rsidRPr="00517FDC">
              <w:rPr>
                <w:rFonts w:ascii="Arial" w:eastAsia="Times New Roman" w:hAnsi="Arial" w:cs="Arial"/>
                <w:color w:val="222222"/>
                <w:rtl/>
              </w:rPr>
              <w:t>16</w:t>
            </w:r>
          </w:p>
        </w:tc>
        <w:tc>
          <w:tcPr>
            <w:tcW w:w="3920" w:type="dxa"/>
            <w:tcBorders>
              <w:top w:val="nil"/>
              <w:left w:val="single" w:sz="8" w:space="0" w:color="auto"/>
              <w:bottom w:val="single" w:sz="8" w:space="0" w:color="auto"/>
              <w:right w:val="nil"/>
            </w:tcBorders>
            <w:shd w:val="clear" w:color="000000" w:fill="FFFFFF"/>
            <w:vAlign w:val="center"/>
            <w:hideMark/>
          </w:tcPr>
          <w:p w:rsidR="00517FDC" w:rsidRPr="00517FDC" w:rsidRDefault="00517FDC" w:rsidP="00517FDC">
            <w:pPr>
              <w:spacing w:after="0" w:line="240" w:lineRule="auto"/>
              <w:rPr>
                <w:rFonts w:ascii="Arial" w:eastAsia="Times New Roman" w:hAnsi="Arial" w:cs="Arial"/>
                <w:color w:val="222222"/>
                <w:rtl/>
              </w:rPr>
            </w:pPr>
            <w:r w:rsidRPr="00517FDC">
              <w:rPr>
                <w:rFonts w:ascii="Arial" w:eastAsia="Times New Roman" w:hAnsi="Arial" w:cs="Arial"/>
                <w:color w:val="222222"/>
                <w:rtl/>
              </w:rPr>
              <w:t>תנאי סף ייחודיים - אומדן</w:t>
            </w:r>
          </w:p>
        </w:tc>
        <w:tc>
          <w:tcPr>
            <w:tcW w:w="6280" w:type="dxa"/>
            <w:tcBorders>
              <w:top w:val="nil"/>
              <w:left w:val="single" w:sz="8" w:space="0" w:color="auto"/>
              <w:bottom w:val="single" w:sz="8" w:space="0" w:color="auto"/>
              <w:right w:val="nil"/>
            </w:tcBorders>
            <w:shd w:val="clear" w:color="000000" w:fill="FFFFFF"/>
            <w:vAlign w:val="center"/>
            <w:hideMark/>
          </w:tcPr>
          <w:p w:rsidR="00517FDC" w:rsidRPr="00517FDC" w:rsidRDefault="00517FDC" w:rsidP="00517FDC">
            <w:pPr>
              <w:spacing w:after="0" w:line="240" w:lineRule="auto"/>
              <w:rPr>
                <w:rFonts w:ascii="Arial" w:eastAsia="Times New Roman" w:hAnsi="Arial" w:cs="Arial"/>
                <w:color w:val="222222"/>
                <w:rtl/>
              </w:rPr>
            </w:pPr>
            <w:r w:rsidRPr="00517FDC">
              <w:rPr>
                <w:rFonts w:ascii="Arial" w:eastAsia="Times New Roman" w:hAnsi="Arial" w:cs="Arial"/>
                <w:color w:val="222222"/>
                <w:rtl/>
              </w:rPr>
              <w:t>נרצה לקבל הבהרה בנוגע לאומדן. באיזה שלב במכרז מתפרסם והיכן ניתן לראות את סכומו?</w:t>
            </w:r>
          </w:p>
        </w:tc>
        <w:tc>
          <w:tcPr>
            <w:tcW w:w="6120" w:type="dxa"/>
            <w:tcBorders>
              <w:top w:val="nil"/>
              <w:left w:val="single" w:sz="8" w:space="0" w:color="auto"/>
              <w:bottom w:val="single" w:sz="8" w:space="0" w:color="auto"/>
              <w:right w:val="nil"/>
            </w:tcBorders>
            <w:shd w:val="clear" w:color="000000" w:fill="FFFFFF"/>
            <w:vAlign w:val="center"/>
            <w:hideMark/>
          </w:tcPr>
          <w:p w:rsidR="00517FDC" w:rsidRPr="00517FDC" w:rsidRDefault="00517FDC" w:rsidP="00517FDC">
            <w:pPr>
              <w:spacing w:after="0" w:line="240" w:lineRule="auto"/>
              <w:rPr>
                <w:rFonts w:ascii="Arial" w:eastAsia="Times New Roman" w:hAnsi="Arial" w:cs="Arial"/>
                <w:color w:val="222222"/>
                <w:rtl/>
              </w:rPr>
            </w:pPr>
            <w:r w:rsidRPr="00517FDC">
              <w:rPr>
                <w:rFonts w:ascii="Arial" w:eastAsia="Times New Roman" w:hAnsi="Arial" w:cs="Arial"/>
                <w:color w:val="222222"/>
                <w:rtl/>
              </w:rPr>
              <w:t xml:space="preserve">תשובה בהקשר לאומדן - ראה מעלה. </w:t>
            </w:r>
          </w:p>
        </w:tc>
      </w:tr>
    </w:tbl>
    <w:p w:rsidR="00517FDC" w:rsidRPr="00517FDC" w:rsidRDefault="00517FDC"/>
    <w:sectPr w:rsidR="00517FDC" w:rsidRPr="00517FDC" w:rsidSect="00517FDC">
      <w:pgSz w:w="23814" w:h="16839" w:orient="landscape" w:code="8"/>
      <w:pgMar w:top="720" w:right="720" w:bottom="720" w:left="72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David">
    <w:altName w:val="Segoe UI"/>
    <w:panose1 w:val="020E05020604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17FDC"/>
    <w:rsid w:val="00003233"/>
    <w:rsid w:val="00046D43"/>
    <w:rsid w:val="00485221"/>
    <w:rsid w:val="00517FDC"/>
    <w:rsid w:val="008551CF"/>
    <w:rsid w:val="00B2444E"/>
    <w:rsid w:val="00B42073"/>
    <w:rsid w:val="00DC05F6"/>
    <w:rsid w:val="00F4203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C41BC112-9FB8-458B-A8F4-6D5D49FDD3D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B42073"/>
    <w:pPr>
      <w:spacing w:after="0" w:line="240" w:lineRule="auto"/>
    </w:pPr>
    <w:rPr>
      <w:rFonts w:ascii="Tahoma" w:hAnsi="Tahoma" w:cs="Tahoma"/>
      <w:sz w:val="18"/>
      <w:szCs w:val="18"/>
    </w:rPr>
  </w:style>
  <w:style w:type="character" w:customStyle="1" w:styleId="a4">
    <w:name w:val="טקסט בלונים תו"/>
    <w:basedOn w:val="a0"/>
    <w:link w:val="a3"/>
    <w:uiPriority w:val="99"/>
    <w:semiHidden/>
    <w:rsid w:val="00B42073"/>
    <w:rPr>
      <w:rFonts w:ascii="Tahoma" w:hAnsi="Tahoma" w:cs="Tahoma"/>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19958876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0B9E832-17E0-4EC8-B20C-25F69366830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Pages>
  <Words>1047</Words>
  <Characters>5239</Characters>
  <Application>Microsoft Office Word</Application>
  <DocSecurity>4</DocSecurity>
  <Lines>43</Lines>
  <Paragraphs>12</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6274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רוני הרשקוביץ [Roni Hershkovitz]</dc:creator>
  <cp:keywords/>
  <dc:description/>
  <cp:lastModifiedBy>משה חליאוה [Moshe Haliva]</cp:lastModifiedBy>
  <cp:revision>2</cp:revision>
  <cp:lastPrinted>2018-12-13T10:10:00Z</cp:lastPrinted>
  <dcterms:created xsi:type="dcterms:W3CDTF">2018-12-13T10:11:00Z</dcterms:created>
  <dcterms:modified xsi:type="dcterms:W3CDTF">2018-12-13T10:11:00Z</dcterms:modified>
</cp:coreProperties>
</file>